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1ADE" w14:textId="77777777" w:rsidR="00C640A4" w:rsidRDefault="00C640A4">
      <w:pPr>
        <w:pBdr>
          <w:bottom w:val="single" w:sz="6" w:space="1" w:color="auto"/>
        </w:pBdr>
        <w:rPr>
          <w:b/>
        </w:rPr>
      </w:pPr>
      <w:r>
        <w:rPr>
          <w:b/>
        </w:rPr>
        <w:t>PERSONAL DETAILS</w:t>
      </w:r>
    </w:p>
    <w:p w14:paraId="152792E3" w14:textId="77777777" w:rsidR="00C640A4" w:rsidRDefault="00C640A4">
      <w:pPr>
        <w:rPr>
          <w:b/>
        </w:rPr>
      </w:pPr>
    </w:p>
    <w:p w14:paraId="2A3AD8F2" w14:textId="77777777" w:rsidR="00C640A4" w:rsidRDefault="00C640A4">
      <w:pPr>
        <w:spacing w:line="220" w:lineRule="atLeast"/>
        <w:jc w:val="both"/>
      </w:pPr>
      <w:r>
        <w:t xml:space="preserve">WILSON </w:t>
      </w:r>
      <w:r>
        <w:rPr>
          <w:b/>
        </w:rPr>
        <w:t xml:space="preserve">SOH </w:t>
      </w:r>
      <w:r>
        <w:t>ENG CHAI</w:t>
      </w:r>
      <w:r w:rsidR="00150987">
        <w:t xml:space="preserve"> (700209-13-5633)</w:t>
      </w:r>
    </w:p>
    <w:p w14:paraId="2EA18485" w14:textId="77777777" w:rsidR="00C640A4" w:rsidRDefault="00C640A4">
      <w:r>
        <w:t>70 Tabuan Jaya</w:t>
      </w:r>
    </w:p>
    <w:p w14:paraId="0565BC89" w14:textId="77777777" w:rsidR="00C640A4" w:rsidRDefault="00C640A4">
      <w:r>
        <w:t xml:space="preserve">93350 Kuching </w:t>
      </w:r>
    </w:p>
    <w:p w14:paraId="2AFE7B8F" w14:textId="77777777" w:rsidR="00C640A4" w:rsidRDefault="00C640A4">
      <w:r>
        <w:t>Sarawak</w:t>
      </w:r>
    </w:p>
    <w:p w14:paraId="7FD6E1BB" w14:textId="77777777" w:rsidR="00C640A4" w:rsidRDefault="00C640A4">
      <w:pPr>
        <w:rPr>
          <w:b/>
        </w:rPr>
      </w:pPr>
    </w:p>
    <w:p w14:paraId="719EB964" w14:textId="77777777" w:rsidR="00C640A4" w:rsidRDefault="00324D46">
      <w:pPr>
        <w:jc w:val="both"/>
      </w:pPr>
      <w:r>
        <w:t>HP no.</w:t>
      </w:r>
      <w:r w:rsidR="00C640A4">
        <w:t>: 016-8608177</w:t>
      </w:r>
    </w:p>
    <w:p w14:paraId="713B3845" w14:textId="77777777" w:rsidR="00C640A4" w:rsidRDefault="00C640A4">
      <w:pPr>
        <w:jc w:val="both"/>
        <w:rPr>
          <w:lang w:val="fr-FR"/>
        </w:rPr>
      </w:pPr>
      <w:r>
        <w:rPr>
          <w:lang w:val="fr-FR"/>
        </w:rPr>
        <w:t>e-mail: wilsonsohec@hotmail.com</w:t>
      </w:r>
    </w:p>
    <w:p w14:paraId="07EAB484" w14:textId="77777777" w:rsidR="00C640A4" w:rsidRDefault="00C640A4">
      <w:pPr>
        <w:jc w:val="both"/>
        <w:rPr>
          <w:lang w:val="fr-FR"/>
        </w:rPr>
      </w:pPr>
    </w:p>
    <w:p w14:paraId="521BF2C2" w14:textId="77777777" w:rsidR="00C640A4" w:rsidRDefault="00C640A4">
      <w:pPr>
        <w:jc w:val="both"/>
      </w:pPr>
      <w:r>
        <w:t>Date of birth :  9th February 1970</w:t>
      </w:r>
    </w:p>
    <w:p w14:paraId="153CEF45" w14:textId="77777777" w:rsidR="00150987" w:rsidRDefault="00150987">
      <w:pPr>
        <w:jc w:val="both"/>
      </w:pPr>
    </w:p>
    <w:p w14:paraId="5DB3E808" w14:textId="77777777" w:rsidR="00C640A4" w:rsidRDefault="00C640A4">
      <w:pPr>
        <w:jc w:val="both"/>
      </w:pPr>
    </w:p>
    <w:p w14:paraId="59D95D10" w14:textId="77777777" w:rsidR="00C640A4" w:rsidRDefault="00C640A4">
      <w:pPr>
        <w:jc w:val="both"/>
      </w:pPr>
    </w:p>
    <w:p w14:paraId="02D406B5" w14:textId="77777777" w:rsidR="00C640A4" w:rsidRDefault="00C640A4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WORK EXPERIENCE &amp; PRINCIPAL JOB FUNCTIONS</w:t>
      </w:r>
    </w:p>
    <w:p w14:paraId="1B1203B4" w14:textId="77777777" w:rsidR="00C640A4" w:rsidRDefault="00C640A4">
      <w:pPr>
        <w:jc w:val="both"/>
        <w:rPr>
          <w:b/>
        </w:rPr>
      </w:pPr>
    </w:p>
    <w:p w14:paraId="1D24E1D8" w14:textId="27A14510" w:rsidR="00464337" w:rsidRDefault="00072AA9">
      <w:pPr>
        <w:jc w:val="both"/>
        <w:rPr>
          <w:b/>
        </w:rPr>
      </w:pPr>
      <w:r>
        <w:rPr>
          <w:b/>
        </w:rPr>
        <w:t>Assistant</w:t>
      </w:r>
      <w:r w:rsidR="00931472">
        <w:rPr>
          <w:b/>
        </w:rPr>
        <w:t xml:space="preserve"> </w:t>
      </w:r>
      <w:r>
        <w:rPr>
          <w:b/>
        </w:rPr>
        <w:t xml:space="preserve">General Manager </w:t>
      </w:r>
      <w:r w:rsidR="00516ADB">
        <w:rPr>
          <w:b/>
        </w:rPr>
        <w:t>(Finance)</w:t>
      </w:r>
      <w:r w:rsidR="00F64630">
        <w:rPr>
          <w:b/>
        </w:rPr>
        <w:t xml:space="preserve"> </w:t>
      </w:r>
      <w:r w:rsidR="00931472">
        <w:rPr>
          <w:b/>
        </w:rPr>
        <w:t xml:space="preserve">– </w:t>
      </w:r>
      <w:r w:rsidR="00B60B0D">
        <w:rPr>
          <w:b/>
        </w:rPr>
        <w:t>S</w:t>
      </w:r>
      <w:r w:rsidR="0055745A">
        <w:rPr>
          <w:b/>
        </w:rPr>
        <w:t>amling Management Services</w:t>
      </w:r>
      <w:r w:rsidR="00B60B0D">
        <w:rPr>
          <w:b/>
        </w:rPr>
        <w:t xml:space="preserve"> Sdn Bhd</w:t>
      </w:r>
    </w:p>
    <w:p w14:paraId="2AF8D098" w14:textId="77777777" w:rsidR="00464337" w:rsidRDefault="00B60B0D">
      <w:pPr>
        <w:jc w:val="both"/>
        <w:rPr>
          <w:b/>
        </w:rPr>
      </w:pPr>
      <w:r>
        <w:rPr>
          <w:b/>
        </w:rPr>
        <w:t>Oct 2010</w:t>
      </w:r>
      <w:r w:rsidR="00464337">
        <w:rPr>
          <w:b/>
        </w:rPr>
        <w:t xml:space="preserve"> – present</w:t>
      </w:r>
    </w:p>
    <w:p w14:paraId="266728BE" w14:textId="0F69A3A6" w:rsidR="00464337" w:rsidRDefault="00B60B0D">
      <w:pPr>
        <w:jc w:val="both"/>
        <w:rPr>
          <w:b/>
        </w:rPr>
      </w:pPr>
      <w:r>
        <w:rPr>
          <w:b/>
        </w:rPr>
        <w:t>(Based – Miri</w:t>
      </w:r>
      <w:r w:rsidR="00464337">
        <w:rPr>
          <w:b/>
        </w:rPr>
        <w:t>, Sarawak)</w:t>
      </w:r>
      <w:r w:rsidR="0045795F">
        <w:rPr>
          <w:b/>
        </w:rPr>
        <w:t xml:space="preserve"> </w:t>
      </w:r>
    </w:p>
    <w:p w14:paraId="5E92CC7A" w14:textId="77777777" w:rsidR="00B60B0D" w:rsidRDefault="00B60B0D">
      <w:pPr>
        <w:jc w:val="both"/>
        <w:rPr>
          <w:b/>
        </w:rPr>
      </w:pPr>
    </w:p>
    <w:p w14:paraId="40BB3ACA" w14:textId="06A8EB0F" w:rsidR="00042083" w:rsidRDefault="00042083" w:rsidP="00E6350C">
      <w:pPr>
        <w:jc w:val="both"/>
      </w:pPr>
      <w:r>
        <w:t>The company is</w:t>
      </w:r>
      <w:r w:rsidR="00935202">
        <w:t xml:space="preserve"> </w:t>
      </w:r>
      <w:r w:rsidR="000E61DB">
        <w:t xml:space="preserve">part of the Miri based privately owned Samling </w:t>
      </w:r>
      <w:r w:rsidR="0037388F">
        <w:t>Group which has</w:t>
      </w:r>
      <w:r>
        <w:t xml:space="preserve"> operations </w:t>
      </w:r>
      <w:r w:rsidR="000541E5">
        <w:t xml:space="preserve">primarily </w:t>
      </w:r>
      <w:r>
        <w:t xml:space="preserve">in Malaysia, </w:t>
      </w:r>
      <w:r w:rsidR="00BC180B">
        <w:t xml:space="preserve">Indonesia, </w:t>
      </w:r>
      <w:r>
        <w:t>China, Australia and New</w:t>
      </w:r>
      <w:r w:rsidR="002B46A2">
        <w:t xml:space="preserve"> Zealand. Its principal activities are in the timber, oil palm and property sectors</w:t>
      </w:r>
      <w:r w:rsidR="00BD0A68">
        <w:t xml:space="preserve"> with recent diversification int</w:t>
      </w:r>
      <w:r w:rsidR="006B5F87">
        <w:t>o infrastructure contract works and aut</w:t>
      </w:r>
      <w:r w:rsidR="00081B35">
        <w:t>o</w:t>
      </w:r>
      <w:r w:rsidR="006B5F87">
        <w:t>mobiles.</w:t>
      </w:r>
    </w:p>
    <w:p w14:paraId="69CB2262" w14:textId="77777777" w:rsidR="002B46A2" w:rsidRDefault="002B46A2" w:rsidP="00E6350C">
      <w:pPr>
        <w:jc w:val="both"/>
      </w:pPr>
    </w:p>
    <w:p w14:paraId="30F302FD" w14:textId="77777777" w:rsidR="00B60B0D" w:rsidRDefault="00B60B0D">
      <w:pPr>
        <w:jc w:val="both"/>
      </w:pPr>
      <w:r>
        <w:t>The Co</w:t>
      </w:r>
      <w:r w:rsidR="00230BE2">
        <w:t>mpany has significant</w:t>
      </w:r>
      <w:r>
        <w:t xml:space="preserve"> timber concess</w:t>
      </w:r>
      <w:r w:rsidR="0060449A">
        <w:t>ions througho</w:t>
      </w:r>
      <w:r w:rsidR="005D1D0A">
        <w:t>ut Northe</w:t>
      </w:r>
      <w:r w:rsidR="00CC5E5B">
        <w:t>r</w:t>
      </w:r>
      <w:r w:rsidR="005D1D0A">
        <w:t xml:space="preserve">n Sarawak, </w:t>
      </w:r>
      <w:r>
        <w:t xml:space="preserve">with 15 operational centers in the interior employing approximately 3,000 workers and 2,000 operational equipment. </w:t>
      </w:r>
    </w:p>
    <w:p w14:paraId="75C66146" w14:textId="77777777" w:rsidR="00B60B0D" w:rsidRDefault="00B60B0D">
      <w:pPr>
        <w:jc w:val="both"/>
      </w:pPr>
    </w:p>
    <w:p w14:paraId="568EB191" w14:textId="77777777" w:rsidR="00B60B0D" w:rsidRDefault="00B60B0D">
      <w:pPr>
        <w:jc w:val="both"/>
      </w:pPr>
      <w:r>
        <w:t>Main job functions:</w:t>
      </w:r>
    </w:p>
    <w:p w14:paraId="3B3EDA53" w14:textId="77777777" w:rsidR="00B60B0D" w:rsidRDefault="00B60B0D">
      <w:pPr>
        <w:jc w:val="both"/>
      </w:pPr>
    </w:p>
    <w:p w14:paraId="754A630A" w14:textId="11F01160" w:rsidR="00B60B0D" w:rsidRPr="00B60B0D" w:rsidRDefault="00B240C6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Head</w:t>
      </w:r>
      <w:r w:rsidR="00B60B0D" w:rsidRPr="00B60B0D">
        <w:rPr>
          <w:kern w:val="0"/>
          <w:szCs w:val="24"/>
          <w:lang w:val="en-MY" w:eastAsia="en-MY"/>
        </w:rPr>
        <w:t xml:space="preserve"> of the Finance Dept for </w:t>
      </w:r>
      <w:r w:rsidR="0055745A">
        <w:rPr>
          <w:kern w:val="0"/>
          <w:szCs w:val="24"/>
          <w:lang w:val="en-MY" w:eastAsia="en-MY"/>
        </w:rPr>
        <w:t>Timber</w:t>
      </w:r>
      <w:r w:rsidR="00B60B0D" w:rsidRPr="00B60B0D">
        <w:rPr>
          <w:kern w:val="0"/>
          <w:szCs w:val="24"/>
          <w:lang w:val="en-MY" w:eastAsia="en-MY"/>
        </w:rPr>
        <w:t xml:space="preserve"> Division</w:t>
      </w:r>
      <w:r w:rsidR="006326D8">
        <w:rPr>
          <w:kern w:val="0"/>
          <w:szCs w:val="24"/>
          <w:lang w:val="en-MY" w:eastAsia="en-MY"/>
        </w:rPr>
        <w:t xml:space="preserve"> </w:t>
      </w:r>
      <w:r w:rsidR="00462AC7">
        <w:rPr>
          <w:kern w:val="0"/>
          <w:szCs w:val="24"/>
          <w:lang w:val="en-MY" w:eastAsia="en-MY"/>
        </w:rPr>
        <w:t xml:space="preserve">directly </w:t>
      </w:r>
      <w:r w:rsidR="006326D8">
        <w:rPr>
          <w:kern w:val="0"/>
          <w:szCs w:val="24"/>
          <w:lang w:val="en-MY" w:eastAsia="en-MY"/>
        </w:rPr>
        <w:t>reporting to Group CEO, CFO and Divisional COO. Division comprised</w:t>
      </w:r>
      <w:r w:rsidR="00B60B0D" w:rsidRPr="00B60B0D">
        <w:rPr>
          <w:kern w:val="0"/>
          <w:szCs w:val="24"/>
          <w:lang w:val="en-MY" w:eastAsia="en-MY"/>
        </w:rPr>
        <w:t xml:space="preserve"> </w:t>
      </w:r>
      <w:r w:rsidR="0055745A">
        <w:rPr>
          <w:kern w:val="0"/>
          <w:szCs w:val="24"/>
          <w:lang w:val="en-MY" w:eastAsia="en-MY"/>
        </w:rPr>
        <w:t>20</w:t>
      </w:r>
      <w:r w:rsidR="00B60B0D" w:rsidRPr="00B60B0D">
        <w:rPr>
          <w:kern w:val="0"/>
          <w:szCs w:val="24"/>
          <w:lang w:val="en-MY" w:eastAsia="en-MY"/>
        </w:rPr>
        <w:t xml:space="preserve"> ope</w:t>
      </w:r>
      <w:r w:rsidR="00462AC7">
        <w:rPr>
          <w:kern w:val="0"/>
          <w:szCs w:val="24"/>
          <w:lang w:val="en-MY" w:eastAsia="en-MY"/>
        </w:rPr>
        <w:t xml:space="preserve">rational companies. The Finance Division currently has </w:t>
      </w:r>
      <w:r w:rsidR="005210F8">
        <w:rPr>
          <w:kern w:val="0"/>
          <w:szCs w:val="24"/>
          <w:lang w:val="en-MY" w:eastAsia="en-MY"/>
        </w:rPr>
        <w:t>1</w:t>
      </w:r>
      <w:r w:rsidR="0055745A">
        <w:rPr>
          <w:kern w:val="0"/>
          <w:szCs w:val="24"/>
          <w:lang w:val="en-MY" w:eastAsia="en-MY"/>
        </w:rPr>
        <w:t>5</w:t>
      </w:r>
      <w:r w:rsidR="00B60B0D" w:rsidRPr="00B60B0D">
        <w:rPr>
          <w:kern w:val="0"/>
          <w:szCs w:val="24"/>
          <w:lang w:val="en-MY" w:eastAsia="en-MY"/>
        </w:rPr>
        <w:t xml:space="preserve"> </w:t>
      </w:r>
      <w:r w:rsidR="0060449A">
        <w:rPr>
          <w:kern w:val="0"/>
          <w:szCs w:val="24"/>
          <w:lang w:val="en-MY" w:eastAsia="en-MY"/>
        </w:rPr>
        <w:t xml:space="preserve">Managers/ Accountants/ </w:t>
      </w:r>
      <w:r w:rsidR="00B60B0D" w:rsidRPr="00B60B0D">
        <w:rPr>
          <w:kern w:val="0"/>
          <w:szCs w:val="24"/>
          <w:lang w:val="en-MY" w:eastAsia="en-MY"/>
        </w:rPr>
        <w:t>Executive</w:t>
      </w:r>
      <w:r w:rsidR="00236A9B">
        <w:rPr>
          <w:kern w:val="0"/>
          <w:szCs w:val="24"/>
          <w:lang w:val="en-MY" w:eastAsia="en-MY"/>
        </w:rPr>
        <w:t>s</w:t>
      </w:r>
      <w:r w:rsidR="00FB2F77">
        <w:rPr>
          <w:kern w:val="0"/>
          <w:szCs w:val="24"/>
          <w:lang w:val="en-MY" w:eastAsia="en-MY"/>
        </w:rPr>
        <w:t xml:space="preserve"> and </w:t>
      </w:r>
      <w:r w:rsidR="0055745A">
        <w:rPr>
          <w:kern w:val="0"/>
          <w:szCs w:val="24"/>
          <w:lang w:val="en-MY" w:eastAsia="en-MY"/>
        </w:rPr>
        <w:t>2</w:t>
      </w:r>
      <w:r w:rsidR="00FB2F77">
        <w:rPr>
          <w:kern w:val="0"/>
          <w:szCs w:val="24"/>
          <w:lang w:val="en-MY" w:eastAsia="en-MY"/>
        </w:rPr>
        <w:t>0</w:t>
      </w:r>
      <w:r w:rsidR="00B60B0D" w:rsidRPr="00B60B0D">
        <w:rPr>
          <w:kern w:val="0"/>
          <w:szCs w:val="24"/>
          <w:lang w:val="en-MY" w:eastAsia="en-MY"/>
        </w:rPr>
        <w:t xml:space="preserve"> clerical staff; </w:t>
      </w:r>
    </w:p>
    <w:p w14:paraId="41C65C03" w14:textId="77777777" w:rsidR="00B60B0D" w:rsidRDefault="00B60B0D" w:rsidP="00B60B0D">
      <w:pPr>
        <w:widowControl/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</w:p>
    <w:p w14:paraId="71C4AFC9" w14:textId="77777777" w:rsidR="00B60B0D" w:rsidRDefault="00B240C6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F</w:t>
      </w:r>
      <w:r w:rsidR="00B60B0D" w:rsidRPr="00B60B0D">
        <w:rPr>
          <w:kern w:val="0"/>
          <w:szCs w:val="24"/>
          <w:lang w:val="en-MY" w:eastAsia="en-MY"/>
        </w:rPr>
        <w:t xml:space="preserve">inancial analyses &amp; presentation of monthly, quarterly </w:t>
      </w:r>
      <w:r>
        <w:rPr>
          <w:kern w:val="0"/>
          <w:szCs w:val="24"/>
          <w:lang w:val="en-MY" w:eastAsia="en-MY"/>
        </w:rPr>
        <w:t>and annual operating results to</w:t>
      </w:r>
      <w:r w:rsidR="00B60B0D" w:rsidRPr="00B60B0D">
        <w:rPr>
          <w:kern w:val="0"/>
          <w:szCs w:val="24"/>
          <w:lang w:val="en-MY" w:eastAsia="en-MY"/>
        </w:rPr>
        <w:t xml:space="preserve"> </w:t>
      </w:r>
      <w:r w:rsidR="00F177EA">
        <w:rPr>
          <w:kern w:val="0"/>
          <w:szCs w:val="24"/>
          <w:lang w:val="en-MY" w:eastAsia="en-MY"/>
        </w:rPr>
        <w:t>the</w:t>
      </w:r>
      <w:r>
        <w:rPr>
          <w:kern w:val="0"/>
          <w:szCs w:val="24"/>
          <w:lang w:val="en-MY" w:eastAsia="en-MY"/>
        </w:rPr>
        <w:t xml:space="preserve"> Group</w:t>
      </w:r>
      <w:r w:rsidR="00F177EA">
        <w:rPr>
          <w:kern w:val="0"/>
          <w:szCs w:val="24"/>
          <w:lang w:val="en-MY" w:eastAsia="en-MY"/>
        </w:rPr>
        <w:t xml:space="preserve"> </w:t>
      </w:r>
      <w:r w:rsidR="00B60B0D" w:rsidRPr="00B60B0D">
        <w:rPr>
          <w:kern w:val="0"/>
          <w:szCs w:val="24"/>
          <w:lang w:val="en-MY" w:eastAsia="en-MY"/>
        </w:rPr>
        <w:t xml:space="preserve">CEO and senior management; </w:t>
      </w:r>
    </w:p>
    <w:p w14:paraId="2198A3EA" w14:textId="77777777" w:rsidR="00B60B0D" w:rsidRPr="00B60B0D" w:rsidRDefault="00B60B0D" w:rsidP="00B60B0D">
      <w:pPr>
        <w:pStyle w:val="ListParagraph"/>
        <w:rPr>
          <w:kern w:val="0"/>
          <w:szCs w:val="24"/>
          <w:lang w:val="en-MY" w:eastAsia="en-MY"/>
        </w:rPr>
      </w:pPr>
    </w:p>
    <w:p w14:paraId="77D4FF14" w14:textId="77777777" w:rsidR="00B60B0D" w:rsidRDefault="00B60B0D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 w:rsidRPr="00B60B0D">
        <w:rPr>
          <w:kern w:val="0"/>
          <w:szCs w:val="24"/>
          <w:lang w:val="en-MY" w:eastAsia="en-MY"/>
        </w:rPr>
        <w:t xml:space="preserve">Review of individual operating units' budgets, compilation and presentation of annual divisional budgets to </w:t>
      </w:r>
      <w:r w:rsidR="00F177EA">
        <w:rPr>
          <w:kern w:val="0"/>
          <w:szCs w:val="24"/>
          <w:lang w:val="en-MY" w:eastAsia="en-MY"/>
        </w:rPr>
        <w:t xml:space="preserve">the </w:t>
      </w:r>
      <w:r w:rsidR="00B240C6">
        <w:rPr>
          <w:kern w:val="0"/>
          <w:szCs w:val="24"/>
          <w:lang w:val="en-MY" w:eastAsia="en-MY"/>
        </w:rPr>
        <w:t xml:space="preserve">Group </w:t>
      </w:r>
      <w:r w:rsidRPr="00B60B0D">
        <w:rPr>
          <w:kern w:val="0"/>
          <w:szCs w:val="24"/>
          <w:lang w:val="en-MY" w:eastAsia="en-MY"/>
        </w:rPr>
        <w:t>CEO and senior management with half yearly revisions;</w:t>
      </w:r>
    </w:p>
    <w:p w14:paraId="414A8F83" w14:textId="77777777" w:rsidR="00B60B0D" w:rsidRPr="00B60B0D" w:rsidRDefault="00B60B0D" w:rsidP="00B60B0D">
      <w:pPr>
        <w:pStyle w:val="ListParagraph"/>
        <w:rPr>
          <w:kern w:val="0"/>
          <w:szCs w:val="24"/>
          <w:lang w:val="en-MY" w:eastAsia="en-MY"/>
        </w:rPr>
      </w:pPr>
    </w:p>
    <w:p w14:paraId="64706822" w14:textId="77777777" w:rsidR="00B60B0D" w:rsidRDefault="00B240C6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C</w:t>
      </w:r>
      <w:r w:rsidR="00B60B0D" w:rsidRPr="00B60B0D">
        <w:rPr>
          <w:kern w:val="0"/>
          <w:szCs w:val="24"/>
          <w:lang w:val="en-MY" w:eastAsia="en-MY"/>
        </w:rPr>
        <w:t xml:space="preserve">oordination &amp; timing of audits, resolution of audit issues and presentation of audited results to senior management </w:t>
      </w:r>
    </w:p>
    <w:p w14:paraId="4757CE7F" w14:textId="77777777" w:rsidR="00B60B0D" w:rsidRPr="00B60B0D" w:rsidRDefault="00B60B0D" w:rsidP="00B60B0D">
      <w:pPr>
        <w:pStyle w:val="ListParagraph"/>
        <w:rPr>
          <w:kern w:val="0"/>
          <w:szCs w:val="24"/>
          <w:lang w:val="en-MY" w:eastAsia="en-MY"/>
        </w:rPr>
      </w:pPr>
    </w:p>
    <w:p w14:paraId="0E99B86E" w14:textId="4A39F605" w:rsidR="00B60B0D" w:rsidRDefault="00B60B0D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 w:rsidRPr="00B60B0D">
        <w:rPr>
          <w:kern w:val="0"/>
          <w:szCs w:val="24"/>
          <w:lang w:val="en-MY" w:eastAsia="en-MY"/>
        </w:rPr>
        <w:t xml:space="preserve">Tax planning for </w:t>
      </w:r>
      <w:r w:rsidR="0055745A">
        <w:rPr>
          <w:kern w:val="0"/>
          <w:szCs w:val="24"/>
          <w:lang w:val="en-MY" w:eastAsia="en-MY"/>
        </w:rPr>
        <w:t>the</w:t>
      </w:r>
      <w:r w:rsidRPr="00B60B0D">
        <w:rPr>
          <w:kern w:val="0"/>
          <w:szCs w:val="24"/>
          <w:lang w:val="en-MY" w:eastAsia="en-MY"/>
        </w:rPr>
        <w:t xml:space="preserve"> Division working closely with Group Tax Manager</w:t>
      </w:r>
    </w:p>
    <w:p w14:paraId="3A4502B8" w14:textId="77777777" w:rsidR="00B60B0D" w:rsidRPr="00B60B0D" w:rsidRDefault="00B60B0D" w:rsidP="00B60B0D">
      <w:pPr>
        <w:pStyle w:val="ListParagraph"/>
        <w:rPr>
          <w:kern w:val="0"/>
          <w:szCs w:val="24"/>
          <w:lang w:val="en-MY" w:eastAsia="en-MY"/>
        </w:rPr>
      </w:pPr>
    </w:p>
    <w:p w14:paraId="04860D83" w14:textId="14387BE5" w:rsidR="00B60B0D" w:rsidRDefault="00B60B0D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 w:rsidRPr="00D77F0B">
        <w:rPr>
          <w:kern w:val="0"/>
          <w:szCs w:val="24"/>
          <w:lang w:val="en-MY" w:eastAsia="en-MY"/>
        </w:rPr>
        <w:t>Preparation of forecasts</w:t>
      </w:r>
      <w:r w:rsidR="00BC0BA9" w:rsidRPr="00D77F0B">
        <w:rPr>
          <w:kern w:val="0"/>
          <w:szCs w:val="24"/>
          <w:lang w:val="en-MY" w:eastAsia="en-MY"/>
        </w:rPr>
        <w:t xml:space="preserve"> and reports</w:t>
      </w:r>
      <w:r w:rsidRPr="00D77F0B">
        <w:rPr>
          <w:kern w:val="0"/>
          <w:szCs w:val="24"/>
          <w:lang w:val="en-MY" w:eastAsia="en-MY"/>
        </w:rPr>
        <w:t xml:space="preserve"> for special projects and corporate exercise</w:t>
      </w:r>
      <w:r w:rsidR="00D925A0">
        <w:rPr>
          <w:kern w:val="0"/>
          <w:szCs w:val="24"/>
          <w:lang w:val="en-MY" w:eastAsia="en-MY"/>
        </w:rPr>
        <w:t>s</w:t>
      </w:r>
      <w:r w:rsidRPr="00D77F0B">
        <w:rPr>
          <w:kern w:val="0"/>
          <w:szCs w:val="24"/>
          <w:lang w:val="en-MY" w:eastAsia="en-MY"/>
        </w:rPr>
        <w:t xml:space="preserve"> </w:t>
      </w:r>
    </w:p>
    <w:p w14:paraId="25C104B4" w14:textId="77777777" w:rsidR="00D77F0B" w:rsidRPr="00D77F0B" w:rsidRDefault="00D77F0B" w:rsidP="00D77F0B">
      <w:pPr>
        <w:pStyle w:val="ListParagraph"/>
        <w:rPr>
          <w:kern w:val="0"/>
          <w:szCs w:val="24"/>
          <w:lang w:val="en-MY" w:eastAsia="en-MY"/>
        </w:rPr>
      </w:pPr>
    </w:p>
    <w:p w14:paraId="78DE2403" w14:textId="2C9FEC31" w:rsidR="00B60B0D" w:rsidRDefault="00B60B0D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 w:rsidRPr="00B60B0D">
        <w:rPr>
          <w:kern w:val="0"/>
          <w:szCs w:val="24"/>
          <w:lang w:val="en-MY" w:eastAsia="en-MY"/>
        </w:rPr>
        <w:t>Monitoring, update and implementation of internal accounting and operat</w:t>
      </w:r>
      <w:r w:rsidR="00D77F0B">
        <w:rPr>
          <w:kern w:val="0"/>
          <w:szCs w:val="24"/>
          <w:lang w:val="en-MY" w:eastAsia="en-MY"/>
        </w:rPr>
        <w:t>ional controls working closely</w:t>
      </w:r>
      <w:r w:rsidRPr="00B60B0D">
        <w:rPr>
          <w:kern w:val="0"/>
          <w:szCs w:val="24"/>
          <w:lang w:val="en-MY" w:eastAsia="en-MY"/>
        </w:rPr>
        <w:t xml:space="preserve"> with various operations HODs </w:t>
      </w:r>
    </w:p>
    <w:p w14:paraId="7D1870E3" w14:textId="77777777" w:rsidR="00B60B0D" w:rsidRPr="00B60B0D" w:rsidRDefault="00B60B0D" w:rsidP="00B60B0D">
      <w:pPr>
        <w:pStyle w:val="ListParagraph"/>
        <w:rPr>
          <w:kern w:val="0"/>
          <w:szCs w:val="24"/>
          <w:lang w:val="en-MY" w:eastAsia="en-MY"/>
        </w:rPr>
      </w:pPr>
    </w:p>
    <w:p w14:paraId="2DAFA096" w14:textId="269228C9" w:rsidR="00B60B0D" w:rsidRDefault="00B60B0D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 w:rsidRPr="00D77F0B">
        <w:rPr>
          <w:kern w:val="0"/>
          <w:szCs w:val="24"/>
          <w:lang w:val="en-MY" w:eastAsia="en-MY"/>
        </w:rPr>
        <w:t xml:space="preserve">Monitoring of divisional cash flow requirements </w:t>
      </w:r>
      <w:r w:rsidR="004C67F3">
        <w:rPr>
          <w:kern w:val="0"/>
          <w:szCs w:val="24"/>
          <w:lang w:val="en-MY" w:eastAsia="en-MY"/>
        </w:rPr>
        <w:t>incl</w:t>
      </w:r>
      <w:r w:rsidR="006E1D78">
        <w:rPr>
          <w:kern w:val="0"/>
          <w:szCs w:val="24"/>
          <w:lang w:val="en-MY" w:eastAsia="en-MY"/>
        </w:rPr>
        <w:t xml:space="preserve">uding collectability review, </w:t>
      </w:r>
      <w:r w:rsidR="004C67F3">
        <w:rPr>
          <w:kern w:val="0"/>
          <w:szCs w:val="24"/>
          <w:lang w:val="en-MY" w:eastAsia="en-MY"/>
        </w:rPr>
        <w:t>collection actions and follow ups</w:t>
      </w:r>
    </w:p>
    <w:p w14:paraId="45B07887" w14:textId="77777777" w:rsidR="00D77F0B" w:rsidRPr="00D77F0B" w:rsidRDefault="00D77F0B" w:rsidP="00D77F0B">
      <w:pPr>
        <w:pStyle w:val="ListParagraph"/>
        <w:widowControl/>
        <w:overflowPunct/>
        <w:autoSpaceDE/>
        <w:autoSpaceDN/>
        <w:adjustRightInd/>
        <w:ind w:left="426"/>
        <w:textAlignment w:val="auto"/>
        <w:rPr>
          <w:kern w:val="0"/>
          <w:szCs w:val="24"/>
          <w:lang w:val="en-MY" w:eastAsia="en-MY"/>
        </w:rPr>
      </w:pPr>
    </w:p>
    <w:p w14:paraId="1E0CAB50" w14:textId="3B5C5C5D" w:rsidR="00B60B0D" w:rsidRDefault="00A83623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Core member of</w:t>
      </w:r>
      <w:r w:rsidR="00B60B0D" w:rsidRPr="00B60B0D">
        <w:rPr>
          <w:kern w:val="0"/>
          <w:szCs w:val="24"/>
          <w:lang w:val="en-MY" w:eastAsia="en-MY"/>
        </w:rPr>
        <w:t xml:space="preserve"> working group reviewing current usage of ERP by accounting</w:t>
      </w:r>
      <w:r w:rsidR="00D77F0B">
        <w:rPr>
          <w:kern w:val="0"/>
          <w:szCs w:val="24"/>
          <w:lang w:val="en-MY" w:eastAsia="en-MY"/>
        </w:rPr>
        <w:t xml:space="preserve"> and operating</w:t>
      </w:r>
      <w:r w:rsidR="00B60B0D" w:rsidRPr="00B60B0D">
        <w:rPr>
          <w:kern w:val="0"/>
          <w:szCs w:val="24"/>
          <w:lang w:val="en-MY" w:eastAsia="en-MY"/>
        </w:rPr>
        <w:t xml:space="preserve"> units </w:t>
      </w:r>
      <w:r w:rsidR="00D77F0B">
        <w:rPr>
          <w:kern w:val="0"/>
          <w:szCs w:val="24"/>
          <w:lang w:val="en-MY" w:eastAsia="en-MY"/>
        </w:rPr>
        <w:t xml:space="preserve">to enhance </w:t>
      </w:r>
      <w:r w:rsidR="00B60B0D" w:rsidRPr="00B60B0D">
        <w:rPr>
          <w:kern w:val="0"/>
          <w:szCs w:val="24"/>
          <w:lang w:val="en-MY" w:eastAsia="en-MY"/>
        </w:rPr>
        <w:t xml:space="preserve">usage </w:t>
      </w:r>
    </w:p>
    <w:p w14:paraId="654A0B47" w14:textId="77777777" w:rsidR="00BD0A68" w:rsidRPr="00BD0A68" w:rsidRDefault="00BD0A68" w:rsidP="00BD0A68">
      <w:pPr>
        <w:pStyle w:val="ListParagraph"/>
        <w:rPr>
          <w:kern w:val="0"/>
          <w:szCs w:val="24"/>
          <w:lang w:val="en-MY" w:eastAsia="en-MY"/>
        </w:rPr>
      </w:pPr>
    </w:p>
    <w:p w14:paraId="5E8AC74C" w14:textId="77777777" w:rsidR="00EA3B47" w:rsidRDefault="003E6927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Core m</w:t>
      </w:r>
      <w:r w:rsidR="00A83623">
        <w:rPr>
          <w:kern w:val="0"/>
          <w:szCs w:val="24"/>
          <w:lang w:val="en-MY" w:eastAsia="en-MY"/>
        </w:rPr>
        <w:t>e</w:t>
      </w:r>
      <w:r>
        <w:rPr>
          <w:kern w:val="0"/>
          <w:szCs w:val="24"/>
          <w:lang w:val="en-MY" w:eastAsia="en-MY"/>
        </w:rPr>
        <w:t>mber</w:t>
      </w:r>
      <w:r w:rsidR="00BD0A68">
        <w:rPr>
          <w:kern w:val="0"/>
          <w:szCs w:val="24"/>
          <w:lang w:val="en-MY" w:eastAsia="en-MY"/>
        </w:rPr>
        <w:t xml:space="preserve"> of Project Feasibility Study Group under CEO’s Dept with recent feasibility studies o</w:t>
      </w:r>
      <w:r w:rsidR="00FE65D7">
        <w:rPr>
          <w:kern w:val="0"/>
          <w:szCs w:val="24"/>
          <w:lang w:val="en-MY" w:eastAsia="en-MY"/>
        </w:rPr>
        <w:t>n</w:t>
      </w:r>
      <w:r w:rsidR="00EA3B47">
        <w:rPr>
          <w:kern w:val="0"/>
          <w:szCs w:val="24"/>
          <w:lang w:val="en-MY" w:eastAsia="en-MY"/>
        </w:rPr>
        <w:t>:</w:t>
      </w:r>
    </w:p>
    <w:p w14:paraId="0D0C9497" w14:textId="77777777" w:rsidR="00EA3B47" w:rsidRPr="00EA3B47" w:rsidRDefault="00EA3B47" w:rsidP="00EA3B47">
      <w:pPr>
        <w:pStyle w:val="ListParagraph"/>
        <w:rPr>
          <w:kern w:val="0"/>
          <w:szCs w:val="24"/>
          <w:lang w:val="en-MY" w:eastAsia="en-MY"/>
        </w:rPr>
      </w:pPr>
    </w:p>
    <w:p w14:paraId="3D040404" w14:textId="77777777" w:rsidR="00EA3B47" w:rsidRDefault="00EA3B47" w:rsidP="00EA3B47">
      <w:pPr>
        <w:pStyle w:val="ListParagraph"/>
        <w:widowControl/>
        <w:numPr>
          <w:ilvl w:val="1"/>
          <w:numId w:val="26"/>
        </w:numPr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 xml:space="preserve">set-up of </w:t>
      </w:r>
      <w:r w:rsidR="00FE65D7">
        <w:rPr>
          <w:kern w:val="0"/>
          <w:szCs w:val="24"/>
          <w:lang w:val="en-MY" w:eastAsia="en-MY"/>
        </w:rPr>
        <w:t>timber pellet plant</w:t>
      </w:r>
      <w:r w:rsidR="00684B1A">
        <w:rPr>
          <w:kern w:val="0"/>
          <w:szCs w:val="24"/>
          <w:lang w:val="en-MY" w:eastAsia="en-MY"/>
        </w:rPr>
        <w:t>s</w:t>
      </w:r>
    </w:p>
    <w:p w14:paraId="7FCB1A7F" w14:textId="519D52AF" w:rsidR="00EA3B47" w:rsidRDefault="0055745A" w:rsidP="00EA3B47">
      <w:pPr>
        <w:pStyle w:val="ListParagraph"/>
        <w:widowControl/>
        <w:numPr>
          <w:ilvl w:val="1"/>
          <w:numId w:val="26"/>
        </w:numPr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biomass ventures</w:t>
      </w:r>
    </w:p>
    <w:p w14:paraId="30C79DB8" w14:textId="7EA434E6" w:rsidR="00BD0A68" w:rsidRDefault="00EA3B47" w:rsidP="00EA3B47">
      <w:pPr>
        <w:pStyle w:val="ListParagraph"/>
        <w:widowControl/>
        <w:numPr>
          <w:ilvl w:val="1"/>
          <w:numId w:val="26"/>
        </w:numPr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 xml:space="preserve">acquisition of overseas </w:t>
      </w:r>
      <w:r w:rsidR="0055745A">
        <w:rPr>
          <w:kern w:val="0"/>
          <w:szCs w:val="24"/>
          <w:lang w:val="en-MY" w:eastAsia="en-MY"/>
        </w:rPr>
        <w:t>businesses</w:t>
      </w:r>
    </w:p>
    <w:p w14:paraId="037202C0" w14:textId="02C37F48" w:rsidR="00EA3B47" w:rsidRDefault="00EA3B47" w:rsidP="00EA3B47">
      <w:pPr>
        <w:pStyle w:val="ListParagraph"/>
        <w:widowControl/>
        <w:numPr>
          <w:ilvl w:val="1"/>
          <w:numId w:val="26"/>
        </w:numPr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rural infrastructure projects</w:t>
      </w:r>
    </w:p>
    <w:p w14:paraId="20F6A355" w14:textId="3E067303" w:rsidR="00EA3B47" w:rsidRDefault="00EA3B47" w:rsidP="00EA3B47">
      <w:pPr>
        <w:pStyle w:val="ListParagraph"/>
        <w:widowControl/>
        <w:numPr>
          <w:ilvl w:val="1"/>
          <w:numId w:val="26"/>
        </w:numPr>
        <w:overflowPunct/>
        <w:autoSpaceDE/>
        <w:autoSpaceDN/>
        <w:adjustRightInd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community projects under Group Corporate Social Responsibility (CSR) targets</w:t>
      </w:r>
    </w:p>
    <w:p w14:paraId="597D455D" w14:textId="77777777" w:rsidR="00684B1A" w:rsidRPr="00684B1A" w:rsidRDefault="00684B1A" w:rsidP="00684B1A">
      <w:pPr>
        <w:pStyle w:val="ListParagraph"/>
        <w:rPr>
          <w:kern w:val="0"/>
          <w:szCs w:val="24"/>
          <w:lang w:val="en-MY" w:eastAsia="en-MY"/>
        </w:rPr>
      </w:pPr>
    </w:p>
    <w:p w14:paraId="38B02B63" w14:textId="69B79610" w:rsidR="00684B1A" w:rsidRDefault="006E1D78" w:rsidP="006326D8">
      <w:pPr>
        <w:pStyle w:val="ListParagraph"/>
        <w:widowControl/>
        <w:numPr>
          <w:ilvl w:val="0"/>
          <w:numId w:val="26"/>
        </w:numPr>
        <w:overflowPunct/>
        <w:autoSpaceDE/>
        <w:autoSpaceDN/>
        <w:adjustRightInd/>
        <w:ind w:left="426" w:hanging="426"/>
        <w:textAlignment w:val="auto"/>
        <w:rPr>
          <w:kern w:val="0"/>
          <w:szCs w:val="24"/>
          <w:lang w:val="en-MY" w:eastAsia="en-MY"/>
        </w:rPr>
      </w:pPr>
      <w:r>
        <w:rPr>
          <w:kern w:val="0"/>
          <w:szCs w:val="24"/>
          <w:lang w:val="en-MY" w:eastAsia="en-MY"/>
        </w:rPr>
        <w:t>M</w:t>
      </w:r>
      <w:r w:rsidR="00640DEE">
        <w:rPr>
          <w:kern w:val="0"/>
          <w:szCs w:val="24"/>
          <w:lang w:val="en-MY" w:eastAsia="en-MY"/>
        </w:rPr>
        <w:t>onitoring and review of the progress and achievement of key parameters for new projects</w:t>
      </w:r>
    </w:p>
    <w:p w14:paraId="2442749E" w14:textId="77777777" w:rsidR="00B60B0D" w:rsidRPr="00B60B0D" w:rsidRDefault="00B60B0D">
      <w:pPr>
        <w:jc w:val="both"/>
      </w:pPr>
      <w:bookmarkStart w:id="0" w:name="we1"/>
      <w:bookmarkStart w:id="1" w:name="edit-wd-1"/>
      <w:bookmarkEnd w:id="0"/>
      <w:bookmarkEnd w:id="1"/>
    </w:p>
    <w:p w14:paraId="248097C2" w14:textId="77777777" w:rsidR="00B60B0D" w:rsidRDefault="00B60B0D" w:rsidP="00B60B0D">
      <w:pPr>
        <w:jc w:val="both"/>
        <w:rPr>
          <w:b/>
        </w:rPr>
      </w:pPr>
      <w:r>
        <w:rPr>
          <w:b/>
        </w:rPr>
        <w:t>Major achievements:</w:t>
      </w:r>
    </w:p>
    <w:p w14:paraId="744AB674" w14:textId="77777777" w:rsidR="00B60B0D" w:rsidRDefault="00B60B0D" w:rsidP="00B60B0D">
      <w:pPr>
        <w:jc w:val="both"/>
        <w:rPr>
          <w:b/>
        </w:rPr>
      </w:pPr>
    </w:p>
    <w:p w14:paraId="71467D31" w14:textId="77777777" w:rsidR="00B60B0D" w:rsidRDefault="00B60B0D" w:rsidP="00B60B0D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>
        <w:t xml:space="preserve">Restructuring and tightening of </w:t>
      </w:r>
      <w:r w:rsidR="00A821C5">
        <w:t>controls over payroll</w:t>
      </w:r>
      <w:r>
        <w:t>;</w:t>
      </w:r>
    </w:p>
    <w:p w14:paraId="383DC726" w14:textId="77777777" w:rsidR="00B60B0D" w:rsidRDefault="00B60B0D" w:rsidP="00B60B0D">
      <w:pPr>
        <w:ind w:left="426"/>
        <w:jc w:val="both"/>
      </w:pPr>
    </w:p>
    <w:p w14:paraId="350DCA82" w14:textId="77777777" w:rsidR="00B60B0D" w:rsidRDefault="00B60B0D" w:rsidP="00B60B0D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>
        <w:t xml:space="preserve">Review and implementation of </w:t>
      </w:r>
      <w:r w:rsidR="00A821C5">
        <w:t>controls over fuel usage and consumption</w:t>
      </w:r>
    </w:p>
    <w:p w14:paraId="6D1E9E90" w14:textId="77777777" w:rsidR="00B60B0D" w:rsidRDefault="00B60B0D" w:rsidP="00B60B0D">
      <w:pPr>
        <w:ind w:left="426"/>
        <w:jc w:val="both"/>
      </w:pPr>
    </w:p>
    <w:p w14:paraId="4AB5E323" w14:textId="77777777" w:rsidR="00B60B0D" w:rsidRDefault="00B60B0D" w:rsidP="00B60B0D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>
        <w:t xml:space="preserve">Restructuring of monthly management review presentation in order to be more </w:t>
      </w:r>
      <w:r w:rsidR="00B62317">
        <w:t>accessible to non-financial executives</w:t>
      </w:r>
    </w:p>
    <w:p w14:paraId="3ED7940D" w14:textId="77777777" w:rsidR="00B62317" w:rsidRDefault="00B62317" w:rsidP="00B62317">
      <w:pPr>
        <w:ind w:left="426"/>
        <w:jc w:val="both"/>
      </w:pPr>
    </w:p>
    <w:p w14:paraId="6F57847F" w14:textId="77777777" w:rsidR="00B60B0D" w:rsidRDefault="00B62317" w:rsidP="00B60B0D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>
        <w:t>Centralisation of accounting functions in relation to input of data and performance of standard accounting functions</w:t>
      </w:r>
    </w:p>
    <w:p w14:paraId="0B82EACF" w14:textId="77777777" w:rsidR="00FB2F77" w:rsidRDefault="00FB2F77" w:rsidP="00FB2F77">
      <w:pPr>
        <w:pStyle w:val="ListParagraph"/>
      </w:pPr>
    </w:p>
    <w:p w14:paraId="3876C59E" w14:textId="77777777" w:rsidR="00FB2F77" w:rsidRDefault="00FB2F77" w:rsidP="00B60B0D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>
        <w:t>Implementation of GST reporting and recording system for the Upstream Division</w:t>
      </w:r>
    </w:p>
    <w:p w14:paraId="1169D07E" w14:textId="77777777" w:rsidR="00640DEE" w:rsidRDefault="00640DEE" w:rsidP="00640DEE">
      <w:pPr>
        <w:pStyle w:val="ListParagraph"/>
      </w:pPr>
    </w:p>
    <w:p w14:paraId="2A1C0EA0" w14:textId="1F495A4C" w:rsidR="00640DEE" w:rsidRDefault="003E6927" w:rsidP="003E6927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>
        <w:t>Core member</w:t>
      </w:r>
      <w:r w:rsidR="00640DEE">
        <w:t xml:space="preserve"> of steering committee for the successful construction and commissioning of timber pellet plant</w:t>
      </w:r>
    </w:p>
    <w:p w14:paraId="099F265A" w14:textId="77777777" w:rsidR="006E1D78" w:rsidRDefault="006E1D78" w:rsidP="006E1D78">
      <w:pPr>
        <w:pStyle w:val="ListParagraph"/>
      </w:pPr>
    </w:p>
    <w:p w14:paraId="7B68DE65" w14:textId="77777777" w:rsidR="0055745A" w:rsidRDefault="0055745A" w:rsidP="006E1D78">
      <w:pPr>
        <w:pStyle w:val="ListParagraph"/>
      </w:pPr>
    </w:p>
    <w:p w14:paraId="169E34B2" w14:textId="77777777" w:rsidR="0055745A" w:rsidRDefault="0055745A" w:rsidP="006E1D78">
      <w:pPr>
        <w:pStyle w:val="ListParagraph"/>
      </w:pPr>
    </w:p>
    <w:p w14:paraId="18C9BE14" w14:textId="77777777" w:rsidR="0052412D" w:rsidRDefault="0052412D" w:rsidP="006E1D78">
      <w:pPr>
        <w:pStyle w:val="ListParagraph"/>
      </w:pPr>
    </w:p>
    <w:p w14:paraId="0C72C696" w14:textId="77777777" w:rsidR="009B0864" w:rsidRDefault="009B0864">
      <w:pPr>
        <w:jc w:val="both"/>
        <w:rPr>
          <w:b/>
        </w:rPr>
      </w:pPr>
      <w:r>
        <w:rPr>
          <w:b/>
        </w:rPr>
        <w:t>Senior Accountant – Syarikat Samling Timber Sdn Bhd (Reforestation Division)</w:t>
      </w:r>
    </w:p>
    <w:p w14:paraId="2A3924D0" w14:textId="77777777" w:rsidR="009B0864" w:rsidRDefault="00256621">
      <w:pPr>
        <w:jc w:val="both"/>
        <w:rPr>
          <w:b/>
        </w:rPr>
      </w:pPr>
      <w:r>
        <w:rPr>
          <w:b/>
        </w:rPr>
        <w:lastRenderedPageBreak/>
        <w:t>Dec</w:t>
      </w:r>
      <w:r w:rsidR="00B60B0D">
        <w:rPr>
          <w:b/>
        </w:rPr>
        <w:t xml:space="preserve"> 2007 – Sep 2010</w:t>
      </w:r>
    </w:p>
    <w:p w14:paraId="6D45FB81" w14:textId="77777777" w:rsidR="009B0864" w:rsidRDefault="009B0864">
      <w:pPr>
        <w:jc w:val="both"/>
        <w:rPr>
          <w:b/>
        </w:rPr>
      </w:pPr>
      <w:r>
        <w:rPr>
          <w:b/>
        </w:rPr>
        <w:t>(Based – Miri, Sarawak)</w:t>
      </w:r>
    </w:p>
    <w:p w14:paraId="30CE69B1" w14:textId="77777777" w:rsidR="009B0864" w:rsidRDefault="009B0864">
      <w:pPr>
        <w:jc w:val="both"/>
        <w:rPr>
          <w:b/>
        </w:rPr>
      </w:pPr>
    </w:p>
    <w:p w14:paraId="79B97F71" w14:textId="77777777" w:rsidR="009B0864" w:rsidRDefault="009B0864">
      <w:pPr>
        <w:jc w:val="both"/>
      </w:pPr>
      <w:r>
        <w:t xml:space="preserve">The </w:t>
      </w:r>
      <w:r w:rsidR="008C302A">
        <w:t>Reforestation Division has obtained</w:t>
      </w:r>
      <w:r>
        <w:t xml:space="preserve"> </w:t>
      </w:r>
      <w:r w:rsidR="007E4458">
        <w:t xml:space="preserve">8 planted forest licenses </w:t>
      </w:r>
      <w:r w:rsidR="00CC5E5B">
        <w:t>from</w:t>
      </w:r>
      <w:r>
        <w:t xml:space="preserve"> the Sar</w:t>
      </w:r>
      <w:r w:rsidR="00C907B8">
        <w:t>awak Government to plant trees</w:t>
      </w:r>
      <w:r w:rsidR="00BB0A47">
        <w:t xml:space="preserve"> for subsequent extraction </w:t>
      </w:r>
      <w:r>
        <w:t>with total gross plantable area of about 200,000 hectares.</w:t>
      </w:r>
    </w:p>
    <w:p w14:paraId="5C5B1194" w14:textId="77777777" w:rsidR="009B0864" w:rsidRDefault="009B0864">
      <w:pPr>
        <w:jc w:val="both"/>
      </w:pPr>
    </w:p>
    <w:p w14:paraId="2CBE3A9A" w14:textId="77777777" w:rsidR="009B0864" w:rsidRDefault="009B0864">
      <w:pPr>
        <w:jc w:val="both"/>
      </w:pPr>
      <w:r>
        <w:t>Main job functions:</w:t>
      </w:r>
    </w:p>
    <w:p w14:paraId="18DAE5A3" w14:textId="77777777" w:rsidR="009B0864" w:rsidRDefault="009B0864">
      <w:pPr>
        <w:jc w:val="both"/>
      </w:pPr>
    </w:p>
    <w:p w14:paraId="20A860D4" w14:textId="32868A63" w:rsidR="009B0864" w:rsidRDefault="000F31AF" w:rsidP="001F4F73">
      <w:pPr>
        <w:numPr>
          <w:ilvl w:val="0"/>
          <w:numId w:val="10"/>
        </w:numPr>
        <w:tabs>
          <w:tab w:val="clear" w:pos="720"/>
          <w:tab w:val="num" w:pos="450"/>
        </w:tabs>
        <w:ind w:left="450" w:hanging="450"/>
        <w:jc w:val="both"/>
      </w:pPr>
      <w:r>
        <w:t xml:space="preserve">Head of </w:t>
      </w:r>
      <w:r w:rsidR="00A821C5">
        <w:t>Finance Dept for</w:t>
      </w:r>
      <w:r w:rsidR="00EE49BA">
        <w:t xml:space="preserve"> Reforestation Division with a total of </w:t>
      </w:r>
      <w:r w:rsidR="00BB0A47">
        <w:t>10</w:t>
      </w:r>
      <w:r w:rsidR="001F4F73">
        <w:t xml:space="preserve"> reporting </w:t>
      </w:r>
      <w:r w:rsidR="00C907B8">
        <w:t>personnel</w:t>
      </w:r>
      <w:r>
        <w:t>. Direct report to Division AGM- Finance and Divisional GM</w:t>
      </w:r>
    </w:p>
    <w:p w14:paraId="2D806A9B" w14:textId="77777777" w:rsidR="000F31AF" w:rsidRDefault="000F31AF" w:rsidP="000F31AF">
      <w:pPr>
        <w:jc w:val="both"/>
      </w:pPr>
    </w:p>
    <w:p w14:paraId="76976AD9" w14:textId="77777777" w:rsidR="00C907B8" w:rsidRDefault="00A821C5" w:rsidP="00424A58">
      <w:pPr>
        <w:numPr>
          <w:ilvl w:val="0"/>
          <w:numId w:val="10"/>
        </w:numPr>
        <w:tabs>
          <w:tab w:val="clear" w:pos="720"/>
          <w:tab w:val="num" w:pos="450"/>
        </w:tabs>
        <w:ind w:hanging="720"/>
        <w:jc w:val="both"/>
      </w:pPr>
      <w:r>
        <w:t>Responsible for</w:t>
      </w:r>
      <w:r w:rsidR="00324D46">
        <w:t xml:space="preserve"> Payroll</w:t>
      </w:r>
      <w:r w:rsidR="00424A58">
        <w:t>,</w:t>
      </w:r>
      <w:r w:rsidR="00062533">
        <w:t xml:space="preserve"> </w:t>
      </w:r>
      <w:r w:rsidR="00424A58">
        <w:t>Purchasing  and Admin related Functions for Division</w:t>
      </w:r>
    </w:p>
    <w:p w14:paraId="01858DE1" w14:textId="77777777" w:rsidR="000F31AF" w:rsidRDefault="000F31AF" w:rsidP="000F31AF">
      <w:pPr>
        <w:pStyle w:val="ListParagraph"/>
      </w:pPr>
    </w:p>
    <w:p w14:paraId="29EAEBC3" w14:textId="77777777" w:rsidR="00C907B8" w:rsidRDefault="00C907B8" w:rsidP="00C907B8">
      <w:pPr>
        <w:numPr>
          <w:ilvl w:val="0"/>
          <w:numId w:val="10"/>
        </w:numPr>
        <w:tabs>
          <w:tab w:val="clear" w:pos="720"/>
          <w:tab w:val="num" w:pos="450"/>
        </w:tabs>
        <w:ind w:left="450" w:hanging="450"/>
        <w:jc w:val="both"/>
      </w:pPr>
      <w:r>
        <w:t xml:space="preserve">Preparation </w:t>
      </w:r>
      <w:r w:rsidR="007523B5">
        <w:t xml:space="preserve">and monitoring of operational </w:t>
      </w:r>
      <w:r>
        <w:t>budgets</w:t>
      </w:r>
    </w:p>
    <w:p w14:paraId="7BA0AA81" w14:textId="77777777" w:rsidR="000F31AF" w:rsidRDefault="000F31AF" w:rsidP="000F31AF">
      <w:pPr>
        <w:jc w:val="both"/>
      </w:pPr>
    </w:p>
    <w:p w14:paraId="34636518" w14:textId="77777777" w:rsidR="00A821C5" w:rsidRDefault="00C907B8" w:rsidP="00A821C5">
      <w:pPr>
        <w:numPr>
          <w:ilvl w:val="0"/>
          <w:numId w:val="10"/>
        </w:numPr>
        <w:tabs>
          <w:tab w:val="clear" w:pos="720"/>
          <w:tab w:val="num" w:pos="450"/>
        </w:tabs>
        <w:ind w:left="450" w:hanging="450"/>
        <w:jc w:val="both"/>
      </w:pPr>
      <w:r>
        <w:t>Review and approval of Divisional Procurement</w:t>
      </w:r>
      <w:r w:rsidR="00324D46">
        <w:t xml:space="preserve"> and Capital Expenditure Requisitions</w:t>
      </w:r>
    </w:p>
    <w:p w14:paraId="4755E169" w14:textId="77777777" w:rsidR="000F31AF" w:rsidRDefault="000F31AF" w:rsidP="000F31AF">
      <w:pPr>
        <w:jc w:val="both"/>
      </w:pPr>
    </w:p>
    <w:p w14:paraId="642A079C" w14:textId="77777777" w:rsidR="00B62317" w:rsidRDefault="00A821C5" w:rsidP="00A821C5">
      <w:pPr>
        <w:numPr>
          <w:ilvl w:val="0"/>
          <w:numId w:val="10"/>
        </w:numPr>
        <w:tabs>
          <w:tab w:val="clear" w:pos="720"/>
          <w:tab w:val="num" w:pos="450"/>
        </w:tabs>
        <w:ind w:left="450" w:hanging="450"/>
        <w:jc w:val="both"/>
      </w:pPr>
      <w:r>
        <w:t>A</w:t>
      </w:r>
      <w:r w:rsidR="001F4F73">
        <w:t>pplication and submission of reports to Government Bodies for grants and soft loans</w:t>
      </w:r>
    </w:p>
    <w:p w14:paraId="3B72C6DC" w14:textId="77777777" w:rsidR="00C907B8" w:rsidRDefault="001F4F73" w:rsidP="00C907B8">
      <w:pPr>
        <w:numPr>
          <w:ilvl w:val="0"/>
          <w:numId w:val="10"/>
        </w:numPr>
        <w:tabs>
          <w:tab w:val="clear" w:pos="720"/>
          <w:tab w:val="num" w:pos="450"/>
        </w:tabs>
        <w:ind w:left="450" w:hanging="450"/>
        <w:jc w:val="both"/>
      </w:pPr>
      <w:r>
        <w:t xml:space="preserve">Preparation and presentation of monthly management reports to Group CEO and </w:t>
      </w:r>
      <w:r w:rsidR="00B62317">
        <w:t>CFO</w:t>
      </w:r>
    </w:p>
    <w:p w14:paraId="7E0EDEC1" w14:textId="77777777" w:rsidR="000F31AF" w:rsidRDefault="000F31AF" w:rsidP="000F31AF">
      <w:pPr>
        <w:ind w:left="450"/>
        <w:jc w:val="both"/>
      </w:pPr>
    </w:p>
    <w:p w14:paraId="3D43C1EF" w14:textId="77777777" w:rsidR="00424A58" w:rsidRDefault="00424A58" w:rsidP="00C907B8">
      <w:pPr>
        <w:numPr>
          <w:ilvl w:val="0"/>
          <w:numId w:val="10"/>
        </w:numPr>
        <w:tabs>
          <w:tab w:val="clear" w:pos="720"/>
          <w:tab w:val="num" w:pos="450"/>
        </w:tabs>
        <w:ind w:left="450" w:hanging="450"/>
        <w:jc w:val="both"/>
      </w:pPr>
      <w:r>
        <w:t>Review, monitoring and implementation of operati</w:t>
      </w:r>
      <w:r w:rsidR="00BE2A86">
        <w:t xml:space="preserve">onal and financial controls </w:t>
      </w:r>
    </w:p>
    <w:p w14:paraId="6B73C9C2" w14:textId="77777777" w:rsidR="00EC5188" w:rsidRDefault="00EC5188" w:rsidP="00062533">
      <w:pPr>
        <w:jc w:val="both"/>
      </w:pPr>
    </w:p>
    <w:p w14:paraId="541012CF" w14:textId="77777777" w:rsidR="00EC5188" w:rsidRDefault="00EC5188" w:rsidP="00062533">
      <w:pPr>
        <w:jc w:val="both"/>
      </w:pPr>
    </w:p>
    <w:p w14:paraId="07AE6871" w14:textId="77777777" w:rsidR="00EC5188" w:rsidRDefault="00EC5188" w:rsidP="00062533">
      <w:pPr>
        <w:jc w:val="both"/>
        <w:rPr>
          <w:b/>
        </w:rPr>
      </w:pPr>
      <w:r>
        <w:rPr>
          <w:b/>
        </w:rPr>
        <w:t>Major achievements:</w:t>
      </w:r>
    </w:p>
    <w:p w14:paraId="48E97757" w14:textId="77777777" w:rsidR="00EC5188" w:rsidRDefault="00EC5188" w:rsidP="00062533">
      <w:pPr>
        <w:jc w:val="both"/>
        <w:rPr>
          <w:b/>
        </w:rPr>
      </w:pPr>
    </w:p>
    <w:p w14:paraId="3F94189A" w14:textId="77777777" w:rsidR="00EC5188" w:rsidRDefault="00EC5188" w:rsidP="00B62317">
      <w:pPr>
        <w:numPr>
          <w:ilvl w:val="0"/>
          <w:numId w:val="22"/>
        </w:numPr>
        <w:ind w:left="426" w:hanging="426"/>
        <w:jc w:val="both"/>
      </w:pPr>
      <w:r>
        <w:t>Successful implementation of ERP (Axapta on Microsoft Dynamics platform) for Finance, Operations, Purchasing, Store and Workshop modules.</w:t>
      </w:r>
    </w:p>
    <w:p w14:paraId="2F80972D" w14:textId="77777777" w:rsidR="00207B95" w:rsidRDefault="00207B95" w:rsidP="00207B95">
      <w:pPr>
        <w:jc w:val="both"/>
      </w:pPr>
    </w:p>
    <w:p w14:paraId="73345AE8" w14:textId="77777777" w:rsidR="00207B95" w:rsidRDefault="00207B95" w:rsidP="00A2442B">
      <w:pPr>
        <w:numPr>
          <w:ilvl w:val="0"/>
          <w:numId w:val="22"/>
        </w:numPr>
        <w:ind w:left="426" w:hanging="426"/>
        <w:jc w:val="both"/>
      </w:pPr>
      <w:r>
        <w:t>Improved</w:t>
      </w:r>
      <w:r w:rsidR="00EC5188">
        <w:t xml:space="preserve"> control</w:t>
      </w:r>
      <w:r>
        <w:t>s</w:t>
      </w:r>
      <w:r w:rsidR="00EC5188">
        <w:t xml:space="preserve"> over payment </w:t>
      </w:r>
      <w:r>
        <w:t xml:space="preserve">process for </w:t>
      </w:r>
      <w:r w:rsidR="00EC5188">
        <w:t>recruitment fees and im</w:t>
      </w:r>
      <w:r>
        <w:t xml:space="preserve">migration levies for </w:t>
      </w:r>
      <w:r w:rsidR="00EC5188">
        <w:t xml:space="preserve">foreign workers. </w:t>
      </w:r>
    </w:p>
    <w:p w14:paraId="3A907403" w14:textId="77777777" w:rsidR="00207B95" w:rsidRDefault="00207B95" w:rsidP="00207B95">
      <w:pPr>
        <w:pStyle w:val="ListParagraph"/>
      </w:pPr>
    </w:p>
    <w:p w14:paraId="52BF6923" w14:textId="77777777" w:rsidR="00EC5188" w:rsidRDefault="00207B95" w:rsidP="00A2442B">
      <w:pPr>
        <w:numPr>
          <w:ilvl w:val="0"/>
          <w:numId w:val="22"/>
        </w:numPr>
        <w:ind w:left="426" w:hanging="426"/>
        <w:jc w:val="both"/>
      </w:pPr>
      <w:r>
        <w:t xml:space="preserve">Restructuring of </w:t>
      </w:r>
      <w:r w:rsidR="00D352A2">
        <w:t xml:space="preserve">Chart of Accounts and presentation of financial statements as well as improved costing and expenditure analysis for management </w:t>
      </w:r>
      <w:r w:rsidR="002D0113">
        <w:t xml:space="preserve">purposes. </w:t>
      </w:r>
    </w:p>
    <w:p w14:paraId="14313996" w14:textId="77777777" w:rsidR="00207B95" w:rsidRDefault="00207B95" w:rsidP="00207B95">
      <w:pPr>
        <w:jc w:val="both"/>
      </w:pPr>
    </w:p>
    <w:p w14:paraId="3F7AE91D" w14:textId="77777777" w:rsidR="009B0864" w:rsidRPr="00E234EF" w:rsidRDefault="002D0113" w:rsidP="00112193">
      <w:pPr>
        <w:numPr>
          <w:ilvl w:val="0"/>
          <w:numId w:val="22"/>
        </w:numPr>
        <w:ind w:left="426" w:hanging="426"/>
        <w:jc w:val="both"/>
        <w:rPr>
          <w:b/>
        </w:rPr>
      </w:pPr>
      <w:r>
        <w:t xml:space="preserve">Improved controls over Procurement process </w:t>
      </w:r>
    </w:p>
    <w:p w14:paraId="694DCB29" w14:textId="77777777" w:rsidR="00E234EF" w:rsidRDefault="00E234EF" w:rsidP="00E234EF">
      <w:pPr>
        <w:pStyle w:val="ListParagraph"/>
        <w:rPr>
          <w:b/>
        </w:rPr>
      </w:pPr>
    </w:p>
    <w:p w14:paraId="44612916" w14:textId="5E7219BE" w:rsidR="00BD0A68" w:rsidRDefault="00BD0A68" w:rsidP="00E234EF">
      <w:pPr>
        <w:jc w:val="both"/>
        <w:rPr>
          <w:b/>
        </w:rPr>
      </w:pPr>
    </w:p>
    <w:p w14:paraId="0F27C736" w14:textId="77777777" w:rsidR="0052412D" w:rsidRDefault="0052412D" w:rsidP="00E234EF">
      <w:pPr>
        <w:jc w:val="both"/>
        <w:rPr>
          <w:b/>
        </w:rPr>
      </w:pPr>
    </w:p>
    <w:p w14:paraId="04122BC0" w14:textId="77777777" w:rsidR="0052412D" w:rsidRDefault="0052412D" w:rsidP="00E234EF">
      <w:pPr>
        <w:jc w:val="both"/>
        <w:rPr>
          <w:b/>
        </w:rPr>
      </w:pPr>
    </w:p>
    <w:p w14:paraId="48252304" w14:textId="77777777" w:rsidR="0052412D" w:rsidRDefault="0052412D" w:rsidP="00E234EF">
      <w:pPr>
        <w:jc w:val="both"/>
        <w:rPr>
          <w:b/>
        </w:rPr>
      </w:pPr>
    </w:p>
    <w:p w14:paraId="53BD281E" w14:textId="77777777" w:rsidR="0052412D" w:rsidRDefault="0052412D" w:rsidP="00E234EF">
      <w:pPr>
        <w:jc w:val="both"/>
        <w:rPr>
          <w:b/>
        </w:rPr>
      </w:pPr>
    </w:p>
    <w:p w14:paraId="1AB8F4AC" w14:textId="77777777" w:rsidR="0052412D" w:rsidRDefault="0052412D" w:rsidP="00E234EF">
      <w:pPr>
        <w:jc w:val="both"/>
        <w:rPr>
          <w:b/>
        </w:rPr>
      </w:pPr>
    </w:p>
    <w:p w14:paraId="448F21EE" w14:textId="77777777" w:rsidR="0052412D" w:rsidRDefault="0052412D" w:rsidP="00E234EF">
      <w:pPr>
        <w:jc w:val="both"/>
        <w:rPr>
          <w:b/>
        </w:rPr>
      </w:pPr>
    </w:p>
    <w:p w14:paraId="4215912F" w14:textId="77777777" w:rsidR="0052412D" w:rsidRDefault="0052412D" w:rsidP="00E234EF">
      <w:pPr>
        <w:jc w:val="both"/>
        <w:rPr>
          <w:b/>
        </w:rPr>
      </w:pPr>
    </w:p>
    <w:p w14:paraId="1F7E5F6D" w14:textId="77777777" w:rsidR="00B87C27" w:rsidRDefault="00B87C27">
      <w:pPr>
        <w:jc w:val="both"/>
        <w:rPr>
          <w:b/>
        </w:rPr>
      </w:pPr>
      <w:r>
        <w:rPr>
          <w:b/>
        </w:rPr>
        <w:t xml:space="preserve">Financial Accounting Manager/ Accounts Payable Manager – Western Digital </w:t>
      </w:r>
      <w:r>
        <w:rPr>
          <w:b/>
        </w:rPr>
        <w:lastRenderedPageBreak/>
        <w:t xml:space="preserve">(Media) Sdn Bhd (Formerly known as </w:t>
      </w:r>
      <w:r w:rsidR="00C640A4">
        <w:rPr>
          <w:b/>
        </w:rPr>
        <w:t>Komag USA (Malaysia</w:t>
      </w:r>
      <w:r>
        <w:rPr>
          <w:b/>
        </w:rPr>
        <w:t>) Sdn. )</w:t>
      </w:r>
    </w:p>
    <w:p w14:paraId="4E1FA2ED" w14:textId="77777777" w:rsidR="00B87C27" w:rsidRDefault="00256621">
      <w:pPr>
        <w:jc w:val="both"/>
        <w:rPr>
          <w:b/>
        </w:rPr>
      </w:pPr>
      <w:r>
        <w:rPr>
          <w:b/>
        </w:rPr>
        <w:t>Aug 2005 – Nov</w:t>
      </w:r>
      <w:r w:rsidR="00B87C27">
        <w:rPr>
          <w:b/>
        </w:rPr>
        <w:t xml:space="preserve"> 2007 </w:t>
      </w:r>
    </w:p>
    <w:p w14:paraId="2EBA3F22" w14:textId="77777777" w:rsidR="00C640A4" w:rsidRDefault="00B87C27">
      <w:pPr>
        <w:jc w:val="both"/>
        <w:rPr>
          <w:b/>
        </w:rPr>
      </w:pPr>
      <w:r>
        <w:rPr>
          <w:b/>
        </w:rPr>
        <w:t xml:space="preserve">(Based </w:t>
      </w:r>
      <w:r w:rsidR="001F4F73">
        <w:rPr>
          <w:b/>
        </w:rPr>
        <w:t>–</w:t>
      </w:r>
      <w:r>
        <w:rPr>
          <w:b/>
        </w:rPr>
        <w:t>Kuc</w:t>
      </w:r>
      <w:r w:rsidR="001F4F73">
        <w:rPr>
          <w:b/>
        </w:rPr>
        <w:t>hing/Penang</w:t>
      </w:r>
      <w:r>
        <w:rPr>
          <w:b/>
        </w:rPr>
        <w:t>)</w:t>
      </w:r>
    </w:p>
    <w:p w14:paraId="3A14B772" w14:textId="77777777" w:rsidR="00C640A4" w:rsidRDefault="00C640A4">
      <w:pPr>
        <w:jc w:val="both"/>
        <w:rPr>
          <w:b/>
        </w:rPr>
      </w:pPr>
    </w:p>
    <w:p w14:paraId="47CE5DD1" w14:textId="77777777" w:rsidR="00C640A4" w:rsidRDefault="00C640A4">
      <w:pPr>
        <w:jc w:val="both"/>
      </w:pPr>
      <w:r>
        <w:t>The company is a wholly-owned subsidiary of Komag, Incorporated, a company listed on NASDAQ. It is the largest independent producer in the world of thin-film media storage disks which are used predominantly as hard disks storage in PCs and laptops.</w:t>
      </w:r>
      <w:r w:rsidR="009B0864">
        <w:t xml:space="preserve"> In July </w:t>
      </w:r>
      <w:r w:rsidR="00373280">
        <w:t>2007, the company was acquired by Western Digital Inc.</w:t>
      </w:r>
    </w:p>
    <w:p w14:paraId="52F1E6C1" w14:textId="77777777" w:rsidR="00373280" w:rsidRDefault="00373280">
      <w:pPr>
        <w:jc w:val="both"/>
        <w:rPr>
          <w:b/>
        </w:rPr>
      </w:pPr>
    </w:p>
    <w:p w14:paraId="61EEB105" w14:textId="77777777" w:rsidR="00265FCF" w:rsidRDefault="00265FCF">
      <w:pPr>
        <w:jc w:val="both"/>
        <w:rPr>
          <w:b/>
        </w:rPr>
      </w:pPr>
    </w:p>
    <w:p w14:paraId="1B84934B" w14:textId="29F39C0D" w:rsidR="000F31AF" w:rsidRDefault="000F31AF">
      <w:pPr>
        <w:jc w:val="both"/>
        <w:rPr>
          <w:b/>
        </w:rPr>
      </w:pPr>
      <w:r>
        <w:rPr>
          <w:b/>
        </w:rPr>
        <w:t>Main job functions:</w:t>
      </w:r>
    </w:p>
    <w:p w14:paraId="48135D6B" w14:textId="77777777" w:rsidR="000F31AF" w:rsidRDefault="000F31AF">
      <w:pPr>
        <w:jc w:val="both"/>
        <w:rPr>
          <w:b/>
        </w:rPr>
      </w:pPr>
    </w:p>
    <w:p w14:paraId="252E4D10" w14:textId="01B671D2" w:rsidR="00C640A4" w:rsidRDefault="000F31AF" w:rsidP="00A62623">
      <w:pPr>
        <w:numPr>
          <w:ilvl w:val="0"/>
          <w:numId w:val="1"/>
        </w:numPr>
        <w:tabs>
          <w:tab w:val="left" w:pos="360"/>
        </w:tabs>
        <w:spacing w:line="240" w:lineRule="atLeast"/>
        <w:ind w:left="360" w:hanging="360"/>
        <w:jc w:val="both"/>
      </w:pPr>
      <w:r>
        <w:t xml:space="preserve">Direct report to Finance Director for Malaysia. </w:t>
      </w:r>
      <w:r w:rsidR="00C640A4">
        <w:t>Management of financial reporting functions including preparation of month end and quarterly financial reports for US Head Office</w:t>
      </w:r>
    </w:p>
    <w:p w14:paraId="7C4F1535" w14:textId="77777777" w:rsidR="00622854" w:rsidRDefault="00622854" w:rsidP="00622854">
      <w:pPr>
        <w:tabs>
          <w:tab w:val="left" w:pos="360"/>
        </w:tabs>
        <w:spacing w:line="240" w:lineRule="atLeast"/>
        <w:jc w:val="both"/>
      </w:pPr>
    </w:p>
    <w:p w14:paraId="00ED8D84" w14:textId="79B56D58" w:rsidR="00C640A4" w:rsidRDefault="00C640A4" w:rsidP="00A62623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r>
        <w:t>Management and supervision of Accounts Payable, General Ledger, Fixed Assets, AR/Treasury and Payroll functions</w:t>
      </w:r>
      <w:r w:rsidR="000F31AF">
        <w:t xml:space="preserve"> comprising around 30 personnel spread over 3 locations – Kuching, Johor and Penang</w:t>
      </w:r>
    </w:p>
    <w:p w14:paraId="345AACCA" w14:textId="77777777" w:rsidR="00DF4E0B" w:rsidRDefault="00DF4E0B" w:rsidP="00DF4E0B">
      <w:pPr>
        <w:tabs>
          <w:tab w:val="left" w:pos="360"/>
        </w:tabs>
        <w:jc w:val="both"/>
      </w:pPr>
    </w:p>
    <w:p w14:paraId="15A37ED4" w14:textId="77777777" w:rsidR="00C640A4" w:rsidRPr="00DF4E0B" w:rsidRDefault="00C640A4" w:rsidP="00A62623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b/>
        </w:rPr>
      </w:pPr>
      <w:r>
        <w:t>Update and setting-up of internal controls procedures for Finance Dept</w:t>
      </w:r>
    </w:p>
    <w:p w14:paraId="3C4547E5" w14:textId="77777777" w:rsidR="00DF4E0B" w:rsidRDefault="00DF4E0B" w:rsidP="00DF4E0B">
      <w:pPr>
        <w:tabs>
          <w:tab w:val="left" w:pos="360"/>
        </w:tabs>
        <w:jc w:val="both"/>
        <w:rPr>
          <w:b/>
        </w:rPr>
      </w:pPr>
    </w:p>
    <w:p w14:paraId="48E3F937" w14:textId="77777777" w:rsidR="00C640A4" w:rsidRPr="00DF4E0B" w:rsidRDefault="00C640A4" w:rsidP="00A62623">
      <w:pPr>
        <w:numPr>
          <w:ilvl w:val="0"/>
          <w:numId w:val="4"/>
        </w:numPr>
        <w:tabs>
          <w:tab w:val="left" w:pos="360"/>
        </w:tabs>
        <w:ind w:left="360" w:hanging="360"/>
        <w:jc w:val="both"/>
        <w:rPr>
          <w:b/>
        </w:rPr>
      </w:pPr>
      <w:r>
        <w:t>Implementation and update of Finance Policies</w:t>
      </w:r>
      <w:r w:rsidR="00DF4E0B">
        <w:t xml:space="preserve"> manual</w:t>
      </w:r>
    </w:p>
    <w:p w14:paraId="6CDC8D0B" w14:textId="77777777" w:rsidR="00DF4E0B" w:rsidRDefault="00DF4E0B" w:rsidP="00DF4E0B">
      <w:pPr>
        <w:tabs>
          <w:tab w:val="left" w:pos="360"/>
        </w:tabs>
        <w:jc w:val="both"/>
        <w:rPr>
          <w:b/>
        </w:rPr>
      </w:pPr>
    </w:p>
    <w:p w14:paraId="641BC592" w14:textId="77777777" w:rsidR="00C640A4" w:rsidRPr="00DF4E0B" w:rsidRDefault="00C640A4" w:rsidP="00A62623">
      <w:pPr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b/>
        </w:rPr>
      </w:pPr>
      <w:r>
        <w:t>Ensure compliance to Sarbanes-Oxley (SOX) requirements for US reporting purposes</w:t>
      </w:r>
    </w:p>
    <w:p w14:paraId="18776582" w14:textId="77777777" w:rsidR="00DF4E0B" w:rsidRDefault="00DF4E0B" w:rsidP="00DF4E0B">
      <w:pPr>
        <w:tabs>
          <w:tab w:val="left" w:pos="360"/>
        </w:tabs>
        <w:jc w:val="both"/>
        <w:rPr>
          <w:b/>
        </w:rPr>
      </w:pPr>
    </w:p>
    <w:p w14:paraId="377DDC2E" w14:textId="77777777" w:rsidR="00C640A4" w:rsidRPr="00DF4E0B" w:rsidRDefault="00C640A4" w:rsidP="00A62623">
      <w:pPr>
        <w:numPr>
          <w:ilvl w:val="0"/>
          <w:numId w:val="6"/>
        </w:numPr>
        <w:tabs>
          <w:tab w:val="left" w:pos="360"/>
        </w:tabs>
        <w:ind w:left="360" w:hanging="360"/>
        <w:jc w:val="both"/>
        <w:rPr>
          <w:b/>
        </w:rPr>
      </w:pPr>
      <w:r>
        <w:t>Main Finance point person dealing with US Head Office on accounting treatments and issues</w:t>
      </w:r>
    </w:p>
    <w:p w14:paraId="7274B423" w14:textId="77777777" w:rsidR="00DF4E0B" w:rsidRDefault="00DF4E0B" w:rsidP="00DF4E0B">
      <w:pPr>
        <w:tabs>
          <w:tab w:val="left" w:pos="360"/>
        </w:tabs>
        <w:jc w:val="both"/>
        <w:rPr>
          <w:b/>
        </w:rPr>
      </w:pPr>
    </w:p>
    <w:p w14:paraId="022FA458" w14:textId="0DDBEC32" w:rsidR="00C640A4" w:rsidRPr="00DF4E0B" w:rsidRDefault="00233430" w:rsidP="00A62623">
      <w:pPr>
        <w:numPr>
          <w:ilvl w:val="0"/>
          <w:numId w:val="8"/>
        </w:numPr>
        <w:tabs>
          <w:tab w:val="left" w:pos="360"/>
        </w:tabs>
        <w:ind w:left="360" w:hanging="360"/>
        <w:jc w:val="both"/>
        <w:rPr>
          <w:b/>
        </w:rPr>
      </w:pPr>
      <w:r>
        <w:t>Principal liaison with</w:t>
      </w:r>
      <w:r w:rsidR="00C640A4">
        <w:t xml:space="preserve"> internal and external auditors as well as government authorities primarily IRB, Statistics Department and MIDA/MITI</w:t>
      </w:r>
    </w:p>
    <w:p w14:paraId="78C080BC" w14:textId="77777777" w:rsidR="00DF4E0B" w:rsidRDefault="00DF4E0B" w:rsidP="00DF4E0B">
      <w:pPr>
        <w:tabs>
          <w:tab w:val="left" w:pos="360"/>
        </w:tabs>
        <w:jc w:val="both"/>
        <w:rPr>
          <w:b/>
        </w:rPr>
      </w:pPr>
    </w:p>
    <w:p w14:paraId="0C17920E" w14:textId="77777777" w:rsidR="00C640A4" w:rsidRPr="004F46D9" w:rsidRDefault="00C640A4" w:rsidP="00A62623">
      <w:pPr>
        <w:numPr>
          <w:ilvl w:val="0"/>
          <w:numId w:val="8"/>
        </w:numPr>
        <w:tabs>
          <w:tab w:val="left" w:pos="360"/>
        </w:tabs>
        <w:ind w:left="360" w:hanging="360"/>
        <w:jc w:val="both"/>
        <w:rPr>
          <w:b/>
        </w:rPr>
      </w:pPr>
      <w:r>
        <w:t xml:space="preserve">Review and monitoring of tax compliance </w:t>
      </w:r>
      <w:r w:rsidR="004F46D9">
        <w:t xml:space="preserve">for </w:t>
      </w:r>
      <w:r>
        <w:t>pioneer status</w:t>
      </w:r>
      <w:r w:rsidR="00D54B69">
        <w:t xml:space="preserve"> requirements </w:t>
      </w:r>
    </w:p>
    <w:p w14:paraId="7F4AE0E6" w14:textId="77777777" w:rsidR="004F46D9" w:rsidRDefault="004F46D9" w:rsidP="004F46D9">
      <w:pPr>
        <w:pStyle w:val="ListParagraph"/>
        <w:rPr>
          <w:b/>
        </w:rPr>
      </w:pPr>
    </w:p>
    <w:p w14:paraId="46286A94" w14:textId="178D85CA" w:rsidR="00BD0A68" w:rsidRDefault="00BD0A68" w:rsidP="004F46D9">
      <w:pPr>
        <w:tabs>
          <w:tab w:val="left" w:pos="360"/>
        </w:tabs>
        <w:jc w:val="both"/>
        <w:rPr>
          <w:b/>
        </w:rPr>
      </w:pPr>
    </w:p>
    <w:p w14:paraId="28AFB57F" w14:textId="77777777" w:rsidR="004C67F3" w:rsidRPr="004C67F3" w:rsidRDefault="004C67F3" w:rsidP="004C67F3">
      <w:pPr>
        <w:tabs>
          <w:tab w:val="left" w:pos="360"/>
        </w:tabs>
        <w:jc w:val="both"/>
        <w:rPr>
          <w:b/>
        </w:rPr>
      </w:pPr>
      <w:r w:rsidRPr="004C67F3">
        <w:rPr>
          <w:b/>
        </w:rPr>
        <w:t>Major achievements:</w:t>
      </w:r>
    </w:p>
    <w:p w14:paraId="77D29616" w14:textId="77777777" w:rsidR="004C67F3" w:rsidRPr="004C67F3" w:rsidRDefault="004C67F3" w:rsidP="004C67F3">
      <w:pPr>
        <w:tabs>
          <w:tab w:val="left" w:pos="360"/>
        </w:tabs>
        <w:jc w:val="both"/>
      </w:pPr>
    </w:p>
    <w:p w14:paraId="64D4B8BC" w14:textId="61D382C1" w:rsidR="004C67F3" w:rsidRPr="004C67F3" w:rsidRDefault="004C67F3" w:rsidP="004C67F3">
      <w:pPr>
        <w:pStyle w:val="ListParagraph"/>
        <w:numPr>
          <w:ilvl w:val="0"/>
          <w:numId w:val="25"/>
        </w:numPr>
        <w:tabs>
          <w:tab w:val="left" w:pos="0"/>
          <w:tab w:val="left" w:pos="360"/>
        </w:tabs>
        <w:jc w:val="both"/>
      </w:pPr>
      <w:r>
        <w:t>In charge of migration to SAP for Accounts Payable and Finance/GL modules</w:t>
      </w:r>
    </w:p>
    <w:p w14:paraId="4FBFF01E" w14:textId="77777777" w:rsidR="004C67F3" w:rsidRPr="004C67F3" w:rsidRDefault="004C67F3" w:rsidP="004C67F3">
      <w:pPr>
        <w:tabs>
          <w:tab w:val="left" w:pos="360"/>
        </w:tabs>
        <w:jc w:val="both"/>
      </w:pPr>
    </w:p>
    <w:p w14:paraId="116B975A" w14:textId="530115EE" w:rsidR="004C67F3" w:rsidRPr="004C67F3" w:rsidRDefault="004C67F3" w:rsidP="004C67F3">
      <w:pPr>
        <w:pStyle w:val="ListParagraph"/>
        <w:numPr>
          <w:ilvl w:val="0"/>
          <w:numId w:val="25"/>
        </w:numPr>
        <w:tabs>
          <w:tab w:val="left" w:pos="360"/>
        </w:tabs>
        <w:jc w:val="both"/>
      </w:pPr>
      <w:r>
        <w:t xml:space="preserve">Enhance month end closing process – accruals and provision of major expenses </w:t>
      </w:r>
    </w:p>
    <w:p w14:paraId="679A131D" w14:textId="77777777" w:rsidR="004C67F3" w:rsidRPr="004C67F3" w:rsidRDefault="004C67F3" w:rsidP="004C67F3">
      <w:pPr>
        <w:tabs>
          <w:tab w:val="left" w:pos="360"/>
        </w:tabs>
        <w:jc w:val="both"/>
      </w:pPr>
    </w:p>
    <w:p w14:paraId="1CDC1AF3" w14:textId="1A02916E" w:rsidR="004C67F3" w:rsidRPr="004C67F3" w:rsidRDefault="004C67F3" w:rsidP="004C67F3">
      <w:pPr>
        <w:pStyle w:val="ListParagraph"/>
        <w:numPr>
          <w:ilvl w:val="0"/>
          <w:numId w:val="25"/>
        </w:numPr>
        <w:tabs>
          <w:tab w:val="left" w:pos="360"/>
        </w:tabs>
        <w:jc w:val="both"/>
      </w:pPr>
      <w:r>
        <w:t>Restructuring and centralization of Accounts Payable and GL sections to one location</w:t>
      </w:r>
    </w:p>
    <w:p w14:paraId="4302A6D5" w14:textId="77777777" w:rsidR="004C67F3" w:rsidRPr="004C67F3" w:rsidRDefault="004C67F3" w:rsidP="004C67F3">
      <w:pPr>
        <w:tabs>
          <w:tab w:val="left" w:pos="360"/>
        </w:tabs>
        <w:jc w:val="both"/>
      </w:pPr>
    </w:p>
    <w:p w14:paraId="247005B9" w14:textId="4DBC1894" w:rsidR="00BD0A68" w:rsidRPr="004C67F3" w:rsidRDefault="00BD0A68" w:rsidP="004C67F3">
      <w:pPr>
        <w:tabs>
          <w:tab w:val="left" w:pos="360"/>
        </w:tabs>
        <w:jc w:val="both"/>
      </w:pPr>
    </w:p>
    <w:p w14:paraId="506F9D3A" w14:textId="77777777" w:rsidR="0052412D" w:rsidRDefault="0052412D">
      <w:pPr>
        <w:ind w:right="-540"/>
        <w:jc w:val="both"/>
        <w:rPr>
          <w:b/>
        </w:rPr>
      </w:pPr>
    </w:p>
    <w:p w14:paraId="2A172879" w14:textId="77777777" w:rsidR="00B87C27" w:rsidRDefault="00B87C27">
      <w:pPr>
        <w:ind w:right="-540"/>
        <w:jc w:val="both"/>
        <w:rPr>
          <w:b/>
        </w:rPr>
      </w:pPr>
      <w:r>
        <w:rPr>
          <w:b/>
        </w:rPr>
        <w:t>Finance &amp; Admin Manager</w:t>
      </w:r>
      <w:r>
        <w:rPr>
          <w:b/>
        </w:rPr>
        <w:tab/>
        <w:t xml:space="preserve">- </w:t>
      </w:r>
      <w:r w:rsidR="00C640A4">
        <w:rPr>
          <w:b/>
        </w:rPr>
        <w:t>Sime Oleander Sdn Bhd</w:t>
      </w:r>
      <w:r w:rsidR="00C640A4">
        <w:rPr>
          <w:b/>
        </w:rPr>
        <w:tab/>
        <w:t xml:space="preserve">  </w:t>
      </w:r>
    </w:p>
    <w:p w14:paraId="067CD34D" w14:textId="57465517" w:rsidR="00B87C27" w:rsidRDefault="00216BF1">
      <w:pPr>
        <w:ind w:right="-540"/>
        <w:jc w:val="both"/>
        <w:rPr>
          <w:b/>
        </w:rPr>
      </w:pPr>
      <w:r>
        <w:rPr>
          <w:b/>
        </w:rPr>
        <w:lastRenderedPageBreak/>
        <w:t>Feb 2002</w:t>
      </w:r>
      <w:r w:rsidR="00256621">
        <w:rPr>
          <w:b/>
        </w:rPr>
        <w:t xml:space="preserve"> – Jul 2005</w:t>
      </w:r>
      <w:r w:rsidR="0052412D">
        <w:rPr>
          <w:b/>
        </w:rPr>
        <w:t xml:space="preserve"> </w:t>
      </w:r>
      <w:r w:rsidR="00B87C27">
        <w:rPr>
          <w:b/>
        </w:rPr>
        <w:t>(Based- Kuching, Sarawak)</w:t>
      </w:r>
    </w:p>
    <w:p w14:paraId="7DC2E1D3" w14:textId="77777777" w:rsidR="00C640A4" w:rsidRDefault="00C640A4">
      <w:pPr>
        <w:ind w:right="-540"/>
        <w:jc w:val="both"/>
        <w:rPr>
          <w:b/>
        </w:rPr>
      </w:pPr>
    </w:p>
    <w:p w14:paraId="385E45FA" w14:textId="77777777" w:rsidR="00C640A4" w:rsidRDefault="00C640A4">
      <w:pPr>
        <w:ind w:right="-540"/>
        <w:jc w:val="both"/>
      </w:pPr>
      <w:r>
        <w:t>The Company is a subsidiary of Sime Darby Berhad and is involved in the production and distribution of bottled mineral, drinking and carbonated water.</w:t>
      </w:r>
    </w:p>
    <w:p w14:paraId="1D09F93D" w14:textId="257343AB" w:rsidR="00265FCF" w:rsidRDefault="00265FCF">
      <w:pPr>
        <w:ind w:right="-540"/>
        <w:jc w:val="both"/>
      </w:pPr>
      <w:r>
        <w:t>Direct report to Company COO and Divisional Finance Director</w:t>
      </w:r>
    </w:p>
    <w:p w14:paraId="22AB6CA2" w14:textId="31B99F5D" w:rsidR="00265FCF" w:rsidRDefault="00265FCF">
      <w:pPr>
        <w:ind w:right="-540"/>
        <w:jc w:val="both"/>
      </w:pPr>
      <w:r>
        <w:t xml:space="preserve">In charge of </w:t>
      </w:r>
      <w:r w:rsidR="00492601">
        <w:t>5 personnel comprising 1 Accountant, 2 Execs and 2 clerical personnel</w:t>
      </w:r>
    </w:p>
    <w:p w14:paraId="13AF5812" w14:textId="77777777" w:rsidR="004F46D9" w:rsidRDefault="004F46D9">
      <w:pPr>
        <w:ind w:right="-540"/>
        <w:jc w:val="both"/>
      </w:pPr>
    </w:p>
    <w:p w14:paraId="48D2729F" w14:textId="77777777" w:rsidR="004F46D9" w:rsidRDefault="004F46D9">
      <w:pPr>
        <w:ind w:right="-540"/>
        <w:jc w:val="both"/>
      </w:pPr>
      <w:r>
        <w:t>Main job functions:</w:t>
      </w:r>
    </w:p>
    <w:p w14:paraId="4C840D8F" w14:textId="77777777" w:rsidR="00C640A4" w:rsidRDefault="00C640A4">
      <w:pPr>
        <w:jc w:val="both"/>
        <w:rPr>
          <w:b/>
        </w:rPr>
      </w:pPr>
    </w:p>
    <w:p w14:paraId="7E9C08AC" w14:textId="77777777" w:rsidR="00315D1A" w:rsidRDefault="004F46D9" w:rsidP="00315D1A">
      <w:pPr>
        <w:numPr>
          <w:ilvl w:val="0"/>
          <w:numId w:val="28"/>
        </w:numPr>
        <w:spacing w:line="240" w:lineRule="atLeast"/>
        <w:jc w:val="both"/>
      </w:pPr>
      <w:r>
        <w:t>P</w:t>
      </w:r>
      <w:r w:rsidR="00C640A4">
        <w:t xml:space="preserve">reparation of month end operational reports </w:t>
      </w:r>
      <w:r>
        <w:t xml:space="preserve">and </w:t>
      </w:r>
      <w:r w:rsidR="00C640A4">
        <w:t xml:space="preserve">commentaries </w:t>
      </w:r>
    </w:p>
    <w:p w14:paraId="4A05FEF6" w14:textId="77777777" w:rsidR="00315D1A" w:rsidRDefault="00315D1A" w:rsidP="00315D1A">
      <w:pPr>
        <w:spacing w:line="240" w:lineRule="atLeast"/>
        <w:ind w:left="360"/>
        <w:jc w:val="both"/>
      </w:pPr>
    </w:p>
    <w:p w14:paraId="792E066F" w14:textId="4305A133" w:rsidR="00C640A4" w:rsidRDefault="00C640A4" w:rsidP="00315D1A">
      <w:pPr>
        <w:numPr>
          <w:ilvl w:val="0"/>
          <w:numId w:val="28"/>
        </w:numPr>
        <w:spacing w:line="240" w:lineRule="atLeast"/>
        <w:jc w:val="both"/>
      </w:pPr>
      <w:r>
        <w:t>Preparation of annual management budgets and forecasts as well as presentation of these budgets and forecasts at Board of Directors’ and Group Divisional meetings</w:t>
      </w:r>
    </w:p>
    <w:p w14:paraId="75B9D971" w14:textId="77777777" w:rsidR="004F46D9" w:rsidRDefault="004F46D9" w:rsidP="004F46D9">
      <w:pPr>
        <w:pStyle w:val="ListParagraph"/>
      </w:pPr>
    </w:p>
    <w:p w14:paraId="75D7AD79" w14:textId="77777777" w:rsidR="004F46D9" w:rsidRDefault="00C640A4" w:rsidP="00CE266E">
      <w:pPr>
        <w:numPr>
          <w:ilvl w:val="0"/>
          <w:numId w:val="28"/>
        </w:numPr>
        <w:spacing w:line="240" w:lineRule="atLeast"/>
        <w:jc w:val="both"/>
      </w:pPr>
      <w:r>
        <w:t xml:space="preserve">Monitoring of operational results against annual budgets </w:t>
      </w:r>
    </w:p>
    <w:p w14:paraId="6E26EAAC" w14:textId="77777777" w:rsidR="004F46D9" w:rsidRDefault="004F46D9" w:rsidP="004F46D9">
      <w:pPr>
        <w:pStyle w:val="ListParagraph"/>
      </w:pPr>
    </w:p>
    <w:p w14:paraId="6605C217" w14:textId="6313109C" w:rsidR="00C640A4" w:rsidRDefault="004F46D9" w:rsidP="00CE266E">
      <w:pPr>
        <w:numPr>
          <w:ilvl w:val="0"/>
          <w:numId w:val="28"/>
        </w:numPr>
        <w:spacing w:line="240" w:lineRule="atLeast"/>
        <w:jc w:val="both"/>
      </w:pPr>
      <w:r>
        <w:t>F</w:t>
      </w:r>
      <w:r w:rsidR="00C640A4">
        <w:t xml:space="preserve">easibility studies for capital expenditure projects </w:t>
      </w:r>
    </w:p>
    <w:p w14:paraId="29759E2C" w14:textId="77777777" w:rsidR="00315D1A" w:rsidRDefault="00315D1A" w:rsidP="00315D1A">
      <w:pPr>
        <w:pStyle w:val="ListParagraph"/>
      </w:pPr>
    </w:p>
    <w:p w14:paraId="6D712A6E" w14:textId="0FFA84A4" w:rsidR="00315D1A" w:rsidRDefault="00315D1A" w:rsidP="00CE266E">
      <w:pPr>
        <w:numPr>
          <w:ilvl w:val="0"/>
          <w:numId w:val="28"/>
        </w:numPr>
        <w:spacing w:line="240" w:lineRule="atLeast"/>
        <w:jc w:val="both"/>
      </w:pPr>
      <w:r>
        <w:t>Preparation of info pack for prospective acquirers for sale of company by Sime Darby</w:t>
      </w:r>
    </w:p>
    <w:p w14:paraId="05F3E512" w14:textId="77777777" w:rsidR="004F46D9" w:rsidRDefault="004F46D9" w:rsidP="004F46D9">
      <w:pPr>
        <w:pStyle w:val="ListParagraph"/>
      </w:pPr>
    </w:p>
    <w:p w14:paraId="78A7888D" w14:textId="77777777" w:rsidR="00C640A4" w:rsidRDefault="00C640A4" w:rsidP="00CE266E">
      <w:pPr>
        <w:numPr>
          <w:ilvl w:val="0"/>
          <w:numId w:val="28"/>
        </w:numPr>
        <w:spacing w:line="240" w:lineRule="atLeast"/>
        <w:jc w:val="both"/>
      </w:pPr>
      <w:r>
        <w:t>Implementation of internal operational controls and improvements to accounting systems including operational and financial controls at company branches</w:t>
      </w:r>
    </w:p>
    <w:p w14:paraId="4E2E7F16" w14:textId="77777777" w:rsidR="004F46D9" w:rsidRDefault="004F46D9" w:rsidP="004F46D9">
      <w:pPr>
        <w:pStyle w:val="ListParagraph"/>
      </w:pPr>
    </w:p>
    <w:p w14:paraId="68CE3E30" w14:textId="77777777" w:rsidR="00C640A4" w:rsidRDefault="004F46D9" w:rsidP="00CE266E">
      <w:pPr>
        <w:numPr>
          <w:ilvl w:val="0"/>
          <w:numId w:val="28"/>
        </w:numPr>
        <w:spacing w:line="240" w:lineRule="atLeast"/>
        <w:jc w:val="both"/>
      </w:pPr>
      <w:r>
        <w:t xml:space="preserve">Filing of </w:t>
      </w:r>
      <w:r w:rsidR="00C640A4">
        <w:t xml:space="preserve">annual </w:t>
      </w:r>
      <w:r>
        <w:t>income and sales tax returns</w:t>
      </w:r>
    </w:p>
    <w:p w14:paraId="4B34B76A" w14:textId="77777777" w:rsidR="004F46D9" w:rsidRDefault="004F46D9" w:rsidP="004F46D9">
      <w:pPr>
        <w:pStyle w:val="ListParagraph"/>
      </w:pPr>
    </w:p>
    <w:p w14:paraId="406D40A3" w14:textId="77777777" w:rsidR="00C640A4" w:rsidRDefault="004F46D9" w:rsidP="00CE266E">
      <w:pPr>
        <w:numPr>
          <w:ilvl w:val="0"/>
          <w:numId w:val="28"/>
        </w:numPr>
        <w:spacing w:line="240" w:lineRule="atLeast"/>
        <w:jc w:val="both"/>
      </w:pPr>
      <w:r>
        <w:t>S</w:t>
      </w:r>
      <w:r w:rsidR="00C640A4">
        <w:t>ourcing for credit and financing from banks and financial institutions</w:t>
      </w:r>
    </w:p>
    <w:p w14:paraId="3A5592F8" w14:textId="77777777" w:rsidR="004F46D9" w:rsidRDefault="004F46D9" w:rsidP="004F46D9">
      <w:pPr>
        <w:spacing w:line="240" w:lineRule="atLeast"/>
        <w:ind w:left="240"/>
        <w:jc w:val="both"/>
      </w:pPr>
    </w:p>
    <w:p w14:paraId="7FF40131" w14:textId="77777777" w:rsidR="00C640A4" w:rsidRDefault="004F46D9" w:rsidP="00CE266E">
      <w:pPr>
        <w:numPr>
          <w:ilvl w:val="0"/>
          <w:numId w:val="28"/>
        </w:numPr>
        <w:spacing w:line="240" w:lineRule="atLeast"/>
        <w:jc w:val="both"/>
      </w:pPr>
      <w:r>
        <w:t>R</w:t>
      </w:r>
      <w:r w:rsidR="00C640A4">
        <w:t xml:space="preserve">eview of </w:t>
      </w:r>
      <w:r>
        <w:t xml:space="preserve">product </w:t>
      </w:r>
      <w:r w:rsidR="00C640A4">
        <w:t>pricing</w:t>
      </w:r>
      <w:r>
        <w:t xml:space="preserve"> and marketing budget</w:t>
      </w:r>
    </w:p>
    <w:p w14:paraId="4EDEB17B" w14:textId="77777777" w:rsidR="004F46D9" w:rsidRDefault="004F46D9" w:rsidP="004F46D9">
      <w:pPr>
        <w:spacing w:line="240" w:lineRule="atLeast"/>
        <w:ind w:left="240"/>
        <w:jc w:val="both"/>
      </w:pPr>
    </w:p>
    <w:p w14:paraId="2A1636D5" w14:textId="77777777" w:rsidR="00315D1A" w:rsidRDefault="004F46D9" w:rsidP="00315D1A">
      <w:pPr>
        <w:numPr>
          <w:ilvl w:val="0"/>
          <w:numId w:val="28"/>
        </w:numPr>
        <w:spacing w:line="240" w:lineRule="atLeast"/>
        <w:jc w:val="both"/>
      </w:pPr>
      <w:r>
        <w:t>N</w:t>
      </w:r>
      <w:r w:rsidR="00C640A4">
        <w:t xml:space="preserve">egotiations with major suppliers in regards </w:t>
      </w:r>
      <w:r>
        <w:t>to</w:t>
      </w:r>
      <w:r w:rsidR="00C640A4">
        <w:t xml:space="preserve"> pricing and payment terms</w:t>
      </w:r>
    </w:p>
    <w:p w14:paraId="31423FA1" w14:textId="77777777" w:rsidR="00315D1A" w:rsidRDefault="00315D1A" w:rsidP="00315D1A">
      <w:pPr>
        <w:pStyle w:val="ListParagraph"/>
      </w:pPr>
    </w:p>
    <w:p w14:paraId="7EBFD316" w14:textId="4473D098" w:rsidR="004F46D9" w:rsidRPr="00315D1A" w:rsidRDefault="004F46D9" w:rsidP="00315D1A">
      <w:pPr>
        <w:numPr>
          <w:ilvl w:val="0"/>
          <w:numId w:val="28"/>
        </w:numPr>
        <w:spacing w:line="240" w:lineRule="atLeast"/>
        <w:jc w:val="both"/>
      </w:pPr>
      <w:r>
        <w:t xml:space="preserve">Management of </w:t>
      </w:r>
      <w:r w:rsidR="00C640A4">
        <w:t>credit control</w:t>
      </w:r>
      <w:r>
        <w:t xml:space="preserve"> functions</w:t>
      </w:r>
      <w:r w:rsidR="00C640A4">
        <w:t xml:space="preserve"> </w:t>
      </w:r>
    </w:p>
    <w:p w14:paraId="11812542" w14:textId="77777777" w:rsidR="00931472" w:rsidRDefault="00931472">
      <w:pPr>
        <w:jc w:val="both"/>
        <w:rPr>
          <w:sz w:val="22"/>
        </w:rPr>
      </w:pPr>
    </w:p>
    <w:p w14:paraId="227F0143" w14:textId="77777777" w:rsidR="00F70BE3" w:rsidRDefault="00F70BE3">
      <w:pPr>
        <w:jc w:val="both"/>
        <w:rPr>
          <w:sz w:val="22"/>
        </w:rPr>
      </w:pPr>
    </w:p>
    <w:p w14:paraId="4C35EE6A" w14:textId="77777777" w:rsidR="00C63799" w:rsidRDefault="00C63799" w:rsidP="00C63799">
      <w:pPr>
        <w:jc w:val="both"/>
        <w:rPr>
          <w:b/>
        </w:rPr>
      </w:pPr>
      <w:r>
        <w:rPr>
          <w:b/>
        </w:rPr>
        <w:t>Major achievements:</w:t>
      </w:r>
    </w:p>
    <w:p w14:paraId="4C08363E" w14:textId="77777777" w:rsidR="00C63799" w:rsidRDefault="00C63799" w:rsidP="00C63799">
      <w:pPr>
        <w:jc w:val="both"/>
        <w:rPr>
          <w:b/>
        </w:rPr>
      </w:pPr>
    </w:p>
    <w:p w14:paraId="7215CB47" w14:textId="77777777" w:rsidR="003213AE" w:rsidRDefault="003213AE" w:rsidP="003213AE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</w:pPr>
      <w:r>
        <w:t>Improved deadline for mo</w:t>
      </w:r>
      <w:r w:rsidR="009D6F64">
        <w:t>nth end reporting purposes by 3</w:t>
      </w:r>
      <w:r w:rsidR="00370FDF">
        <w:t xml:space="preserve"> days </w:t>
      </w:r>
      <w:r>
        <w:t xml:space="preserve"> by moving certain processes forward and imposing strict deadlines for operations and branch offices;</w:t>
      </w:r>
    </w:p>
    <w:p w14:paraId="49244C11" w14:textId="77777777" w:rsidR="003C490B" w:rsidRDefault="003C490B" w:rsidP="003C490B">
      <w:pPr>
        <w:ind w:left="426"/>
        <w:jc w:val="both"/>
      </w:pPr>
    </w:p>
    <w:p w14:paraId="108709F6" w14:textId="77777777" w:rsidR="003213AE" w:rsidRDefault="003213AE" w:rsidP="003213AE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</w:pPr>
      <w:r>
        <w:t>Greatly enhanced collection processes from an average of 4 months ageing to  2 months ageing by continuous monitoring of credit limits and introduction of early settlement discounts;</w:t>
      </w:r>
    </w:p>
    <w:p w14:paraId="2795D76B" w14:textId="77777777" w:rsidR="003C490B" w:rsidRDefault="003C490B" w:rsidP="003C490B">
      <w:pPr>
        <w:pStyle w:val="ListParagraph"/>
      </w:pPr>
    </w:p>
    <w:p w14:paraId="3A75EE6D" w14:textId="77777777" w:rsidR="003213AE" w:rsidRDefault="003213AE" w:rsidP="003213AE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</w:pPr>
      <w:r>
        <w:t>Involved in due diligence of acquisition targets for expansi</w:t>
      </w:r>
      <w:r w:rsidR="003C490B">
        <w:t xml:space="preserve">on of company operations </w:t>
      </w:r>
    </w:p>
    <w:p w14:paraId="35130178" w14:textId="77777777" w:rsidR="00301CE6" w:rsidRDefault="00301CE6" w:rsidP="00301CE6">
      <w:pPr>
        <w:pStyle w:val="ListParagraph"/>
      </w:pPr>
    </w:p>
    <w:p w14:paraId="43DA9F03" w14:textId="77777777" w:rsidR="00301CE6" w:rsidRDefault="00301CE6" w:rsidP="00301CE6">
      <w:pPr>
        <w:jc w:val="both"/>
      </w:pPr>
    </w:p>
    <w:p w14:paraId="59489B2C" w14:textId="77777777" w:rsidR="003C490B" w:rsidRDefault="003C490B" w:rsidP="003C490B">
      <w:pPr>
        <w:pStyle w:val="ListParagraph"/>
      </w:pPr>
    </w:p>
    <w:p w14:paraId="5175BD14" w14:textId="77777777" w:rsidR="00C63799" w:rsidRDefault="00B71FC5" w:rsidP="003213AE">
      <w:pPr>
        <w:numPr>
          <w:ilvl w:val="0"/>
          <w:numId w:val="15"/>
        </w:numPr>
        <w:tabs>
          <w:tab w:val="clear" w:pos="720"/>
        </w:tabs>
        <w:ind w:left="426" w:hanging="426"/>
        <w:jc w:val="both"/>
      </w:pPr>
      <w:r>
        <w:lastRenderedPageBreak/>
        <w:t>P</w:t>
      </w:r>
      <w:r w:rsidR="003213AE">
        <w:t>reparation of operational and financial pack</w:t>
      </w:r>
      <w:r w:rsidR="00CC5E5B">
        <w:t>age and projections for proposed disposal</w:t>
      </w:r>
      <w:r w:rsidR="003213AE">
        <w:t xml:space="preserve"> of company to F&amp;N Group</w:t>
      </w:r>
    </w:p>
    <w:p w14:paraId="7A0AEFD7" w14:textId="77777777" w:rsidR="00301CE6" w:rsidRDefault="00301CE6" w:rsidP="00301CE6">
      <w:pPr>
        <w:jc w:val="both"/>
      </w:pPr>
    </w:p>
    <w:p w14:paraId="65CAB3DC" w14:textId="77777777" w:rsidR="00301CE6" w:rsidRDefault="00301CE6" w:rsidP="00301CE6">
      <w:pPr>
        <w:jc w:val="both"/>
      </w:pPr>
    </w:p>
    <w:p w14:paraId="19202D96" w14:textId="77777777" w:rsidR="00B87C27" w:rsidRDefault="00B87C27">
      <w:pPr>
        <w:jc w:val="both"/>
        <w:rPr>
          <w:b/>
        </w:rPr>
      </w:pPr>
      <w:r>
        <w:rPr>
          <w:b/>
        </w:rPr>
        <w:t xml:space="preserve">Audit Manager/ Senior/ Audit Assistant - </w:t>
      </w:r>
      <w:r w:rsidR="00C640A4">
        <w:rPr>
          <w:b/>
        </w:rPr>
        <w:t>Arthur Andersen</w:t>
      </w:r>
      <w:r w:rsidR="00B62317">
        <w:rPr>
          <w:b/>
        </w:rPr>
        <w:t>/ Ernst &amp; Young</w:t>
      </w:r>
      <w:r w:rsidR="00C640A4">
        <w:rPr>
          <w:b/>
        </w:rPr>
        <w:t xml:space="preserve">  </w:t>
      </w:r>
      <w:r w:rsidR="00C640A4">
        <w:rPr>
          <w:b/>
        </w:rPr>
        <w:tab/>
      </w:r>
      <w:r w:rsidR="00C640A4">
        <w:rPr>
          <w:b/>
        </w:rPr>
        <w:tab/>
      </w:r>
    </w:p>
    <w:p w14:paraId="02818F84" w14:textId="77777777" w:rsidR="00C640A4" w:rsidRDefault="00216BF1">
      <w:pPr>
        <w:jc w:val="both"/>
        <w:rPr>
          <w:b/>
        </w:rPr>
      </w:pPr>
      <w:r>
        <w:rPr>
          <w:b/>
        </w:rPr>
        <w:t>Feb 1993 – Jan 2002</w:t>
      </w:r>
    </w:p>
    <w:p w14:paraId="3F6B5B06" w14:textId="77777777" w:rsidR="00B87C27" w:rsidRDefault="00B87C27">
      <w:pPr>
        <w:jc w:val="both"/>
        <w:rPr>
          <w:b/>
        </w:rPr>
      </w:pPr>
      <w:r>
        <w:rPr>
          <w:b/>
        </w:rPr>
        <w:t>(Based –</w:t>
      </w:r>
      <w:r w:rsidR="001F4F73">
        <w:rPr>
          <w:b/>
        </w:rPr>
        <w:t xml:space="preserve"> Kuching/ Kuala Lumpur</w:t>
      </w:r>
      <w:r>
        <w:rPr>
          <w:b/>
        </w:rPr>
        <w:t>)</w:t>
      </w:r>
    </w:p>
    <w:p w14:paraId="148FC522" w14:textId="77777777" w:rsidR="00C640A4" w:rsidRDefault="00C640A4">
      <w:pPr>
        <w:jc w:val="both"/>
        <w:rPr>
          <w:b/>
        </w:rPr>
      </w:pPr>
    </w:p>
    <w:p w14:paraId="7366FCDC" w14:textId="10D8F682" w:rsidR="00CE266E" w:rsidRDefault="00CE266E" w:rsidP="00CE266E">
      <w:pPr>
        <w:numPr>
          <w:ilvl w:val="0"/>
          <w:numId w:val="27"/>
        </w:numPr>
        <w:spacing w:line="240" w:lineRule="atLeast"/>
        <w:jc w:val="both"/>
      </w:pPr>
      <w:r>
        <w:t>Involvement in successful IPO exercise for the following clients:</w:t>
      </w:r>
    </w:p>
    <w:p w14:paraId="6E759C6F" w14:textId="32F31229" w:rsidR="00CE266E" w:rsidRDefault="00CE266E" w:rsidP="00CE266E">
      <w:pPr>
        <w:numPr>
          <w:ilvl w:val="1"/>
          <w:numId w:val="27"/>
        </w:numPr>
        <w:spacing w:line="240" w:lineRule="atLeast"/>
        <w:jc w:val="both"/>
      </w:pPr>
      <w:r>
        <w:t>Bintulu Port Holdings Berhad</w:t>
      </w:r>
    </w:p>
    <w:p w14:paraId="320C8776" w14:textId="5643D8B8" w:rsidR="00CE266E" w:rsidRDefault="00CE266E" w:rsidP="00CE266E">
      <w:pPr>
        <w:numPr>
          <w:ilvl w:val="1"/>
          <w:numId w:val="27"/>
        </w:numPr>
        <w:spacing w:line="240" w:lineRule="atLeast"/>
        <w:jc w:val="both"/>
      </w:pPr>
      <w:r>
        <w:t>Easter Oxygen Berhad</w:t>
      </w:r>
    </w:p>
    <w:p w14:paraId="03DDEF54" w14:textId="463634A9" w:rsidR="00CE266E" w:rsidRDefault="00CE266E" w:rsidP="00CE266E">
      <w:pPr>
        <w:numPr>
          <w:ilvl w:val="1"/>
          <w:numId w:val="27"/>
        </w:numPr>
        <w:spacing w:line="240" w:lineRule="atLeast"/>
        <w:jc w:val="both"/>
      </w:pPr>
      <w:r>
        <w:t>Sugarbun Holdings Berhad</w:t>
      </w:r>
    </w:p>
    <w:p w14:paraId="288F12BC" w14:textId="77777777" w:rsidR="00CE266E" w:rsidRDefault="00CE266E" w:rsidP="00CE266E">
      <w:pPr>
        <w:spacing w:line="240" w:lineRule="atLeast"/>
        <w:ind w:left="1080"/>
        <w:jc w:val="both"/>
      </w:pPr>
    </w:p>
    <w:p w14:paraId="5B73A787" w14:textId="527F9A8C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Performance of statutory audits for audit clients to fulfill CCM and Bursa Saham Malaysia/ SC requirements</w:t>
      </w:r>
    </w:p>
    <w:p w14:paraId="0458D636" w14:textId="77777777" w:rsidR="00CE266E" w:rsidRDefault="00CE266E" w:rsidP="00CE266E">
      <w:pPr>
        <w:spacing w:line="240" w:lineRule="atLeast"/>
        <w:ind w:left="360"/>
        <w:jc w:val="both"/>
      </w:pPr>
    </w:p>
    <w:p w14:paraId="7EEED05D" w14:textId="77777777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Review of profit and cashflow forecasts/projections for client</w:t>
      </w:r>
      <w:r w:rsidR="00B71FC5">
        <w:t>s’s</w:t>
      </w:r>
      <w:r>
        <w:t xml:space="preserve"> corporate exercises including listing exercises and bond issues </w:t>
      </w:r>
    </w:p>
    <w:p w14:paraId="1B0EE410" w14:textId="77777777" w:rsidR="00CE266E" w:rsidRDefault="00CE266E" w:rsidP="00CE266E">
      <w:pPr>
        <w:spacing w:line="240" w:lineRule="atLeast"/>
        <w:ind w:left="360"/>
        <w:jc w:val="both"/>
      </w:pPr>
    </w:p>
    <w:p w14:paraId="2ABC7653" w14:textId="2CDFA6CD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Review of clients’ quarterly results announcements for submission to the Kuala Lumpur Stock Exchange and Securities Commission</w:t>
      </w:r>
    </w:p>
    <w:p w14:paraId="058E6A39" w14:textId="77777777" w:rsidR="00CE266E" w:rsidRDefault="00CE266E" w:rsidP="00CE266E">
      <w:pPr>
        <w:spacing w:line="240" w:lineRule="atLeast"/>
        <w:ind w:left="360"/>
        <w:jc w:val="both"/>
      </w:pPr>
    </w:p>
    <w:p w14:paraId="1B140F6B" w14:textId="254FE845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Conduct of in-house staff training</w:t>
      </w:r>
    </w:p>
    <w:p w14:paraId="3123B076" w14:textId="77777777" w:rsidR="00CE266E" w:rsidRDefault="00CE266E" w:rsidP="00CE266E">
      <w:pPr>
        <w:spacing w:line="240" w:lineRule="atLeast"/>
        <w:ind w:left="360"/>
        <w:jc w:val="both"/>
      </w:pPr>
    </w:p>
    <w:p w14:paraId="6BA0375D" w14:textId="07404E7D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 xml:space="preserve">Performance of loan security review for banks </w:t>
      </w:r>
      <w:r w:rsidR="00CE266E">
        <w:t>as part of merger and acquisition exercise by Public Bank Berhad</w:t>
      </w:r>
    </w:p>
    <w:p w14:paraId="7EB036BC" w14:textId="77777777" w:rsidR="00CE266E" w:rsidRDefault="00CE266E" w:rsidP="00CE266E">
      <w:pPr>
        <w:pStyle w:val="ListParagraph"/>
      </w:pPr>
    </w:p>
    <w:p w14:paraId="7C78CD2A" w14:textId="112F30FF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Involvement in fraud investigations</w:t>
      </w:r>
      <w:r w:rsidR="00CE266E">
        <w:t xml:space="preserve"> for clients </w:t>
      </w:r>
    </w:p>
    <w:p w14:paraId="6F1D6A85" w14:textId="77777777" w:rsidR="00CE266E" w:rsidRDefault="00CE266E" w:rsidP="00CE266E">
      <w:pPr>
        <w:spacing w:line="240" w:lineRule="atLeast"/>
        <w:ind w:left="360"/>
        <w:jc w:val="both"/>
      </w:pPr>
    </w:p>
    <w:p w14:paraId="4163B121" w14:textId="5A776BB8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Performance of due diligence review exercises for client acquisition and divestment exercises</w:t>
      </w:r>
    </w:p>
    <w:p w14:paraId="326C5DD1" w14:textId="77777777" w:rsidR="00CE266E" w:rsidRDefault="00CE266E" w:rsidP="00CE266E">
      <w:pPr>
        <w:spacing w:line="240" w:lineRule="atLeast"/>
        <w:ind w:left="360"/>
        <w:jc w:val="both"/>
      </w:pPr>
    </w:p>
    <w:p w14:paraId="288F15FB" w14:textId="77777777" w:rsidR="00C640A4" w:rsidRDefault="00C640A4" w:rsidP="00CE266E">
      <w:pPr>
        <w:numPr>
          <w:ilvl w:val="0"/>
          <w:numId w:val="27"/>
        </w:numPr>
        <w:spacing w:line="240" w:lineRule="atLeast"/>
        <w:jc w:val="both"/>
      </w:pPr>
      <w:r>
        <w:t>Performance of internal audit functions for clients</w:t>
      </w:r>
    </w:p>
    <w:p w14:paraId="144B139B" w14:textId="77777777" w:rsidR="00216BF1" w:rsidRDefault="00216BF1" w:rsidP="00CD63BE">
      <w:pPr>
        <w:jc w:val="both"/>
        <w:rPr>
          <w:b/>
        </w:rPr>
      </w:pPr>
    </w:p>
    <w:p w14:paraId="736DA22D" w14:textId="77777777" w:rsidR="00492601" w:rsidRDefault="00492601" w:rsidP="00CD63BE">
      <w:pPr>
        <w:jc w:val="both"/>
        <w:rPr>
          <w:b/>
        </w:rPr>
      </w:pPr>
    </w:p>
    <w:p w14:paraId="7BC79628" w14:textId="77777777" w:rsidR="00C640A4" w:rsidRDefault="00370FDF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EDUCATIONAL QUALIFICATIONS </w:t>
      </w:r>
    </w:p>
    <w:p w14:paraId="32D8743B" w14:textId="77777777" w:rsidR="00C640A4" w:rsidRDefault="00C640A4">
      <w:pPr>
        <w:jc w:val="both"/>
        <w:rPr>
          <w:b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166"/>
        <w:gridCol w:w="2952"/>
        <w:gridCol w:w="2952"/>
      </w:tblGrid>
      <w:tr w:rsidR="00C640A4" w14:paraId="241873FB" w14:textId="77777777">
        <w:trPr>
          <w:trHeight w:val="684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34EFC8B0" w14:textId="77777777" w:rsidR="00C640A4" w:rsidRDefault="00C640A4">
            <w:pPr>
              <w:jc w:val="both"/>
            </w:pPr>
            <w:r>
              <w:t>Bachelor of Commerce</w:t>
            </w:r>
            <w:r w:rsidR="0017660E">
              <w:t xml:space="preserve"> (majoring in Accounting)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DF2C5D3" w14:textId="77777777" w:rsidR="00C640A4" w:rsidRDefault="00C640A4">
            <w:r>
              <w:t>Flinders University of South Australia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59C3135" w14:textId="77777777" w:rsidR="00C640A4" w:rsidRDefault="00C640A4">
            <w:pPr>
              <w:jc w:val="center"/>
            </w:pPr>
            <w:r>
              <w:t>1990 -1992</w:t>
            </w:r>
          </w:p>
        </w:tc>
      </w:tr>
      <w:tr w:rsidR="00C640A4" w14:paraId="7F986A51" w14:textId="77777777">
        <w:trPr>
          <w:trHeight w:val="984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592620B9" w14:textId="77777777" w:rsidR="00C640A4" w:rsidRDefault="00C640A4">
            <w:r>
              <w:t>Western Australian Matriculation/ Year 12</w:t>
            </w:r>
          </w:p>
          <w:p w14:paraId="26C2506B" w14:textId="77777777" w:rsidR="00C640A4" w:rsidRDefault="00C640A4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793F257" w14:textId="77777777" w:rsidR="00C640A4" w:rsidRDefault="00C640A4">
            <w:pPr>
              <w:jc w:val="both"/>
            </w:pPr>
            <w:r>
              <w:t>Sunway College, Petaling Jaya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1C4A26F" w14:textId="77777777" w:rsidR="00C640A4" w:rsidRDefault="00C640A4">
            <w:pPr>
              <w:jc w:val="center"/>
            </w:pPr>
            <w:r>
              <w:t>1989</w:t>
            </w:r>
          </w:p>
        </w:tc>
      </w:tr>
      <w:tr w:rsidR="00C640A4" w14:paraId="45E6454A" w14:textId="77777777">
        <w:trPr>
          <w:trHeight w:val="384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15339825" w14:textId="77777777" w:rsidR="00C640A4" w:rsidRDefault="00C640A4">
            <w:pPr>
              <w:jc w:val="both"/>
            </w:pPr>
            <w:r>
              <w:t>Sijil Pelajaran Malaysia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7607A83" w14:textId="77777777" w:rsidR="00C640A4" w:rsidRDefault="00C640A4">
            <w:pPr>
              <w:jc w:val="both"/>
            </w:pPr>
            <w:r>
              <w:t>SMB St Joseph, Kuching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B48E0D6" w14:textId="77777777" w:rsidR="00C640A4" w:rsidRDefault="00C640A4">
            <w:pPr>
              <w:jc w:val="center"/>
            </w:pPr>
            <w:r>
              <w:t>1983 – 1987</w:t>
            </w:r>
          </w:p>
        </w:tc>
      </w:tr>
      <w:tr w:rsidR="00C640A4" w14:paraId="621A4B58" w14:textId="77777777">
        <w:trPr>
          <w:trHeight w:val="384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2DFCEFAA" w14:textId="77777777" w:rsidR="00C640A4" w:rsidRDefault="00C640A4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0CC3F18" w14:textId="77777777" w:rsidR="00C640A4" w:rsidRDefault="00C640A4"/>
          <w:p w14:paraId="5B83270C" w14:textId="16842A6B" w:rsidR="00CE266E" w:rsidRDefault="00CE266E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17DCC7A" w14:textId="77777777" w:rsidR="00C640A4" w:rsidRDefault="00C640A4"/>
        </w:tc>
      </w:tr>
    </w:tbl>
    <w:p w14:paraId="25C965CF" w14:textId="77777777" w:rsidR="00C640A4" w:rsidRDefault="00C640A4">
      <w:pPr>
        <w:rPr>
          <w:b/>
        </w:rPr>
      </w:pPr>
    </w:p>
    <w:p w14:paraId="3A536CD3" w14:textId="77777777" w:rsidR="00C640A4" w:rsidRDefault="00C640A4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PROFESSIONAL BODIES ACCREDITATIONS</w:t>
      </w:r>
    </w:p>
    <w:p w14:paraId="2D829E17" w14:textId="77777777" w:rsidR="00C640A4" w:rsidRDefault="00C640A4">
      <w:pPr>
        <w:jc w:val="both"/>
        <w:rPr>
          <w:b/>
        </w:rPr>
      </w:pPr>
    </w:p>
    <w:p w14:paraId="06F79E1E" w14:textId="77777777" w:rsidR="00C640A4" w:rsidRDefault="00C640A4">
      <w:pPr>
        <w:spacing w:after="240" w:line="220" w:lineRule="atLeast"/>
        <w:jc w:val="both"/>
      </w:pPr>
      <w:r>
        <w:t>Chartered Accountant, Malaysian Institute of Accountants</w:t>
      </w:r>
      <w:r w:rsidR="00A62623">
        <w:t xml:space="preserve"> (Member since 1997; membership no: 12055)</w:t>
      </w:r>
    </w:p>
    <w:p w14:paraId="64799C7E" w14:textId="77777777" w:rsidR="00C640A4" w:rsidRDefault="00C640A4">
      <w:pPr>
        <w:spacing w:after="240" w:line="220" w:lineRule="atLeast"/>
        <w:jc w:val="both"/>
      </w:pPr>
      <w:r>
        <w:t>Certified Practising Accountant, Australian Society of CPAs</w:t>
      </w:r>
      <w:r w:rsidR="00A62623">
        <w:t xml:space="preserve"> (Member since 1996; membership no: 1858299</w:t>
      </w:r>
      <w:r w:rsidR="00B62317">
        <w:t>)</w:t>
      </w:r>
    </w:p>
    <w:p w14:paraId="28758570" w14:textId="77777777" w:rsidR="00C640A4" w:rsidRDefault="00C640A4">
      <w:pPr>
        <w:jc w:val="both"/>
        <w:rPr>
          <w:b/>
        </w:rPr>
      </w:pPr>
    </w:p>
    <w:p w14:paraId="3F8CD03C" w14:textId="77777777" w:rsidR="00660B67" w:rsidRDefault="00660B67" w:rsidP="00660B67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COMPUTER SKILLS</w:t>
      </w:r>
    </w:p>
    <w:p w14:paraId="181D70A1" w14:textId="77777777" w:rsidR="00660B67" w:rsidRDefault="00660B67" w:rsidP="00660B67">
      <w:pPr>
        <w:jc w:val="both"/>
        <w:rPr>
          <w:b/>
        </w:rPr>
      </w:pPr>
    </w:p>
    <w:p w14:paraId="3C769A5E" w14:textId="77777777" w:rsidR="00660B67" w:rsidRPr="00660B67" w:rsidRDefault="00660B67" w:rsidP="00660B67">
      <w:pPr>
        <w:numPr>
          <w:ilvl w:val="0"/>
          <w:numId w:val="19"/>
        </w:numPr>
        <w:jc w:val="both"/>
        <w:rPr>
          <w:b/>
        </w:rPr>
      </w:pPr>
      <w:r>
        <w:t>ERP systems – Axapta/ SAP</w:t>
      </w:r>
    </w:p>
    <w:p w14:paraId="62D6321D" w14:textId="201E7DEC" w:rsidR="001F4F73" w:rsidRPr="003D2341" w:rsidRDefault="00660B67" w:rsidP="002723A6">
      <w:pPr>
        <w:numPr>
          <w:ilvl w:val="0"/>
          <w:numId w:val="19"/>
        </w:numPr>
        <w:jc w:val="both"/>
        <w:rPr>
          <w:b/>
        </w:rPr>
      </w:pPr>
      <w:r>
        <w:t>Microsoft Office tools – Excel/ Word/ Powerpoint</w:t>
      </w:r>
    </w:p>
    <w:p w14:paraId="28D8D05F" w14:textId="77777777" w:rsidR="003D2341" w:rsidRDefault="003D2341" w:rsidP="003D2341">
      <w:pPr>
        <w:jc w:val="both"/>
      </w:pPr>
    </w:p>
    <w:p w14:paraId="4C8AC1AB" w14:textId="77777777" w:rsidR="003D2341" w:rsidRDefault="003D2341" w:rsidP="003D2341">
      <w:pPr>
        <w:jc w:val="both"/>
      </w:pPr>
    </w:p>
    <w:p w14:paraId="6965D60C" w14:textId="093499D1" w:rsidR="003D2341" w:rsidRDefault="003D2341" w:rsidP="003D2341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REMUNERATION PACKAGE</w:t>
      </w:r>
    </w:p>
    <w:p w14:paraId="02D16E2B" w14:textId="77777777" w:rsidR="003D2341" w:rsidRDefault="003D2341" w:rsidP="003D2341">
      <w:pPr>
        <w:jc w:val="both"/>
        <w:rPr>
          <w:b/>
        </w:rPr>
      </w:pPr>
    </w:p>
    <w:p w14:paraId="6B0067A1" w14:textId="0572638B" w:rsidR="003D2341" w:rsidRDefault="003D2341" w:rsidP="003D2341">
      <w:pPr>
        <w:pStyle w:val="ListParagraph"/>
        <w:numPr>
          <w:ilvl w:val="0"/>
          <w:numId w:val="30"/>
        </w:numPr>
        <w:jc w:val="both"/>
        <w:rPr>
          <w:bCs/>
        </w:rPr>
      </w:pPr>
      <w:r>
        <w:rPr>
          <w:bCs/>
        </w:rPr>
        <w:t>Current monthly salary- RM20,341 + RM3,000 car allowance</w:t>
      </w:r>
    </w:p>
    <w:p w14:paraId="077E8A14" w14:textId="0DE30D9B" w:rsidR="003D2341" w:rsidRDefault="003D2341" w:rsidP="003D2341">
      <w:pPr>
        <w:pStyle w:val="ListParagraph"/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Expected salary </w:t>
      </w:r>
      <w:r w:rsidR="00A74EDB">
        <w:rPr>
          <w:bCs/>
        </w:rPr>
        <w:t>–</w:t>
      </w:r>
      <w:r>
        <w:rPr>
          <w:bCs/>
        </w:rPr>
        <w:t xml:space="preserve"> negotiable</w:t>
      </w:r>
    </w:p>
    <w:p w14:paraId="145B6EFD" w14:textId="77777777" w:rsidR="00A74EDB" w:rsidRDefault="00A74EDB" w:rsidP="00A74EDB">
      <w:pPr>
        <w:jc w:val="both"/>
        <w:rPr>
          <w:bCs/>
        </w:rPr>
      </w:pPr>
    </w:p>
    <w:p w14:paraId="071FA6FB" w14:textId="321A80F4" w:rsidR="00A74EDB" w:rsidRPr="00A74EDB" w:rsidRDefault="00A74EDB" w:rsidP="00A74EDB">
      <w:pPr>
        <w:jc w:val="both"/>
        <w:rPr>
          <w:bCs/>
        </w:rPr>
      </w:pPr>
      <w:r>
        <w:rPr>
          <w:bCs/>
        </w:rPr>
        <w:t xml:space="preserve">Notice period: 3 months </w:t>
      </w:r>
    </w:p>
    <w:sectPr w:rsidR="00A74EDB" w:rsidRPr="00A74EDB" w:rsidSect="00326D2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4042" w14:textId="77777777" w:rsidR="000745F4" w:rsidRDefault="000745F4">
      <w:r>
        <w:separator/>
      </w:r>
    </w:p>
  </w:endnote>
  <w:endnote w:type="continuationSeparator" w:id="0">
    <w:p w14:paraId="02D4381D" w14:textId="77777777" w:rsidR="000745F4" w:rsidRDefault="0007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EFF6" w14:textId="77777777" w:rsidR="00660B67" w:rsidRDefault="00660B67">
    <w:pPr>
      <w:tabs>
        <w:tab w:val="center" w:pos="4320"/>
        <w:tab w:val="right" w:pos="8640"/>
      </w:tabs>
      <w:rPr>
        <w:kern w:val="0"/>
      </w:rPr>
    </w:pPr>
  </w:p>
  <w:p w14:paraId="39E8698A" w14:textId="77777777" w:rsidR="00660B67" w:rsidRDefault="00660B6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29A8" w14:textId="77777777" w:rsidR="000745F4" w:rsidRDefault="000745F4">
      <w:r>
        <w:separator/>
      </w:r>
    </w:p>
  </w:footnote>
  <w:footnote w:type="continuationSeparator" w:id="0">
    <w:p w14:paraId="797999CD" w14:textId="77777777" w:rsidR="000745F4" w:rsidRDefault="0007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0259" w14:textId="77777777" w:rsidR="00660B67" w:rsidRDefault="00660B67">
    <w:pPr>
      <w:tabs>
        <w:tab w:val="center" w:pos="4320"/>
        <w:tab w:val="right" w:pos="8640"/>
      </w:tabs>
      <w:rPr>
        <w:kern w:val="0"/>
      </w:rPr>
    </w:pPr>
  </w:p>
  <w:p w14:paraId="4176D69D" w14:textId="77777777" w:rsidR="00660B67" w:rsidRDefault="00660B6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364514"/>
    <w:lvl w:ilvl="0">
      <w:numFmt w:val="bullet"/>
      <w:lvlText w:val="*"/>
      <w:lvlJc w:val="left"/>
    </w:lvl>
  </w:abstractNum>
  <w:abstractNum w:abstractNumId="1" w15:restartNumberingAfterBreak="0">
    <w:nsid w:val="03CA0B1A"/>
    <w:multiLevelType w:val="hybridMultilevel"/>
    <w:tmpl w:val="460A5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12693"/>
    <w:multiLevelType w:val="multilevel"/>
    <w:tmpl w:val="32F4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F256C"/>
    <w:multiLevelType w:val="hybridMultilevel"/>
    <w:tmpl w:val="8EC833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D97"/>
    <w:multiLevelType w:val="hybridMultilevel"/>
    <w:tmpl w:val="BB0E9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622E"/>
    <w:multiLevelType w:val="multilevel"/>
    <w:tmpl w:val="32F4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92A56"/>
    <w:multiLevelType w:val="hybridMultilevel"/>
    <w:tmpl w:val="B308D046"/>
    <w:lvl w:ilvl="0" w:tplc="BAB40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3455"/>
    <w:multiLevelType w:val="hybridMultilevel"/>
    <w:tmpl w:val="45FE8D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F135E"/>
    <w:multiLevelType w:val="hybridMultilevel"/>
    <w:tmpl w:val="505C58E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B76B1"/>
    <w:multiLevelType w:val="hybridMultilevel"/>
    <w:tmpl w:val="755E3C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21F9E"/>
    <w:multiLevelType w:val="hybridMultilevel"/>
    <w:tmpl w:val="567C6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71190"/>
    <w:multiLevelType w:val="hybridMultilevel"/>
    <w:tmpl w:val="C400A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DE64CE"/>
    <w:multiLevelType w:val="hybridMultilevel"/>
    <w:tmpl w:val="969AF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350A0"/>
    <w:multiLevelType w:val="hybridMultilevel"/>
    <w:tmpl w:val="7E529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305656"/>
    <w:multiLevelType w:val="hybridMultilevel"/>
    <w:tmpl w:val="16C6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978"/>
    <w:multiLevelType w:val="multilevel"/>
    <w:tmpl w:val="32F4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93714"/>
    <w:multiLevelType w:val="hybridMultilevel"/>
    <w:tmpl w:val="70606C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76796"/>
    <w:multiLevelType w:val="hybridMultilevel"/>
    <w:tmpl w:val="66702C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D42BD"/>
    <w:multiLevelType w:val="singleLevel"/>
    <w:tmpl w:val="1CDC98F0"/>
    <w:lvl w:ilvl="0">
      <w:start w:val="1"/>
      <w:numFmt w:val="decimal"/>
      <w:lvlText w:val="%1"/>
      <w:legacy w:legacy="1" w:legacySpace="0" w:legacyIndent="360"/>
      <w:lvlJc w:val="left"/>
    </w:lvl>
  </w:abstractNum>
  <w:abstractNum w:abstractNumId="19" w15:restartNumberingAfterBreak="0">
    <w:nsid w:val="5E7A4BDD"/>
    <w:multiLevelType w:val="hybridMultilevel"/>
    <w:tmpl w:val="32F40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C1C82"/>
    <w:multiLevelType w:val="hybridMultilevel"/>
    <w:tmpl w:val="9DA679E2"/>
    <w:lvl w:ilvl="0" w:tplc="FCFCD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E2849"/>
    <w:multiLevelType w:val="hybridMultilevel"/>
    <w:tmpl w:val="4826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783EF7"/>
    <w:multiLevelType w:val="hybridMultilevel"/>
    <w:tmpl w:val="D764A5D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359632">
    <w:abstractNumId w:val="18"/>
  </w:num>
  <w:num w:numId="2" w16cid:durableId="662317425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</w:lvl>
    </w:lvlOverride>
  </w:num>
  <w:num w:numId="3" w16cid:durableId="1981110290">
    <w:abstractNumId w:val="18"/>
    <w:lvlOverride w:ilvl="0">
      <w:lvl w:ilvl="0">
        <w:start w:val="3"/>
        <w:numFmt w:val="decimal"/>
        <w:lvlText w:val="%1"/>
        <w:legacy w:legacy="1" w:legacySpace="0" w:legacyIndent="360"/>
        <w:lvlJc w:val="left"/>
      </w:lvl>
    </w:lvlOverride>
  </w:num>
  <w:num w:numId="4" w16cid:durableId="33386171">
    <w:abstractNumId w:val="18"/>
    <w:lvlOverride w:ilvl="0">
      <w:lvl w:ilvl="0">
        <w:start w:val="4"/>
        <w:numFmt w:val="decimal"/>
        <w:lvlText w:val="%1"/>
        <w:legacy w:legacy="1" w:legacySpace="0" w:legacyIndent="360"/>
        <w:lvlJc w:val="left"/>
      </w:lvl>
    </w:lvlOverride>
  </w:num>
  <w:num w:numId="5" w16cid:durableId="544833272">
    <w:abstractNumId w:val="18"/>
    <w:lvlOverride w:ilvl="0">
      <w:lvl w:ilvl="0">
        <w:start w:val="5"/>
        <w:numFmt w:val="decimal"/>
        <w:lvlText w:val="%1"/>
        <w:legacy w:legacy="1" w:legacySpace="0" w:legacyIndent="360"/>
        <w:lvlJc w:val="left"/>
      </w:lvl>
    </w:lvlOverride>
  </w:num>
  <w:num w:numId="6" w16cid:durableId="686369131">
    <w:abstractNumId w:val="18"/>
    <w:lvlOverride w:ilvl="0">
      <w:lvl w:ilvl="0">
        <w:start w:val="6"/>
        <w:numFmt w:val="decimal"/>
        <w:lvlText w:val="%1"/>
        <w:legacy w:legacy="1" w:legacySpace="0" w:legacyIndent="360"/>
        <w:lvlJc w:val="left"/>
      </w:lvl>
    </w:lvlOverride>
  </w:num>
  <w:num w:numId="7" w16cid:durableId="1145586621">
    <w:abstractNumId w:val="18"/>
    <w:lvlOverride w:ilvl="0">
      <w:lvl w:ilvl="0">
        <w:start w:val="7"/>
        <w:numFmt w:val="decimal"/>
        <w:lvlText w:val="%1"/>
        <w:legacy w:legacy="1" w:legacySpace="0" w:legacyIndent="360"/>
        <w:lvlJc w:val="left"/>
      </w:lvl>
    </w:lvlOverride>
  </w:num>
  <w:num w:numId="8" w16cid:durableId="1629555613">
    <w:abstractNumId w:val="18"/>
    <w:lvlOverride w:ilvl="0">
      <w:lvl w:ilvl="0">
        <w:start w:val="8"/>
        <w:numFmt w:val="decimal"/>
        <w:lvlText w:val="%1"/>
        <w:legacy w:legacy="1" w:legacySpace="0" w:legacyIndent="360"/>
        <w:lvlJc w:val="left"/>
      </w:lvl>
    </w:lvlOverride>
  </w:num>
  <w:num w:numId="9" w16cid:durableId="1025058179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</w:rPr>
      </w:lvl>
    </w:lvlOverride>
  </w:num>
  <w:num w:numId="10" w16cid:durableId="813765107">
    <w:abstractNumId w:val="21"/>
  </w:num>
  <w:num w:numId="11" w16cid:durableId="426002205">
    <w:abstractNumId w:val="19"/>
  </w:num>
  <w:num w:numId="12" w16cid:durableId="1268661803">
    <w:abstractNumId w:val="2"/>
  </w:num>
  <w:num w:numId="13" w16cid:durableId="366686347">
    <w:abstractNumId w:val="1"/>
  </w:num>
  <w:num w:numId="14" w16cid:durableId="817571454">
    <w:abstractNumId w:val="5"/>
  </w:num>
  <w:num w:numId="15" w16cid:durableId="1994408408">
    <w:abstractNumId w:val="11"/>
  </w:num>
  <w:num w:numId="16" w16cid:durableId="194463216">
    <w:abstractNumId w:val="15"/>
  </w:num>
  <w:num w:numId="17" w16cid:durableId="1846625948">
    <w:abstractNumId w:val="13"/>
  </w:num>
  <w:num w:numId="18" w16cid:durableId="1769883116">
    <w:abstractNumId w:val="10"/>
  </w:num>
  <w:num w:numId="19" w16cid:durableId="7760826">
    <w:abstractNumId w:val="4"/>
  </w:num>
  <w:num w:numId="20" w16cid:durableId="1792819288">
    <w:abstractNumId w:val="14"/>
  </w:num>
  <w:num w:numId="21" w16cid:durableId="866136755">
    <w:abstractNumId w:val="7"/>
  </w:num>
  <w:num w:numId="22" w16cid:durableId="2016495179">
    <w:abstractNumId w:val="6"/>
  </w:num>
  <w:num w:numId="23" w16cid:durableId="1584679287">
    <w:abstractNumId w:val="3"/>
  </w:num>
  <w:num w:numId="24" w16cid:durableId="1344210109">
    <w:abstractNumId w:val="12"/>
  </w:num>
  <w:num w:numId="25" w16cid:durableId="654377234">
    <w:abstractNumId w:val="22"/>
  </w:num>
  <w:num w:numId="26" w16cid:durableId="1866167326">
    <w:abstractNumId w:val="20"/>
  </w:num>
  <w:num w:numId="27" w16cid:durableId="2076658723">
    <w:abstractNumId w:val="9"/>
  </w:num>
  <w:num w:numId="28" w16cid:durableId="1965773303">
    <w:abstractNumId w:val="8"/>
  </w:num>
  <w:num w:numId="29" w16cid:durableId="1051853351">
    <w:abstractNumId w:val="17"/>
  </w:num>
  <w:num w:numId="30" w16cid:durableId="158547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62623"/>
    <w:rsid w:val="0001098F"/>
    <w:rsid w:val="000114FF"/>
    <w:rsid w:val="00042083"/>
    <w:rsid w:val="000421BF"/>
    <w:rsid w:val="00050819"/>
    <w:rsid w:val="000541E5"/>
    <w:rsid w:val="00062533"/>
    <w:rsid w:val="00072AA9"/>
    <w:rsid w:val="000745F4"/>
    <w:rsid w:val="00081B35"/>
    <w:rsid w:val="000B1C2B"/>
    <w:rsid w:val="000B4FC3"/>
    <w:rsid w:val="000E27CC"/>
    <w:rsid w:val="000E44D4"/>
    <w:rsid w:val="000E61DB"/>
    <w:rsid w:val="000F31AF"/>
    <w:rsid w:val="001165E0"/>
    <w:rsid w:val="001179AC"/>
    <w:rsid w:val="00132BE0"/>
    <w:rsid w:val="00150987"/>
    <w:rsid w:val="0015332E"/>
    <w:rsid w:val="00164BA3"/>
    <w:rsid w:val="0017660E"/>
    <w:rsid w:val="00177C92"/>
    <w:rsid w:val="00186D1A"/>
    <w:rsid w:val="001B062D"/>
    <w:rsid w:val="001C789E"/>
    <w:rsid w:val="001D4C70"/>
    <w:rsid w:val="001D5E6C"/>
    <w:rsid w:val="001E7AE6"/>
    <w:rsid w:val="001F4F73"/>
    <w:rsid w:val="00207B95"/>
    <w:rsid w:val="00216BF1"/>
    <w:rsid w:val="00227B4C"/>
    <w:rsid w:val="00230BE2"/>
    <w:rsid w:val="00233430"/>
    <w:rsid w:val="00236A9B"/>
    <w:rsid w:val="00246852"/>
    <w:rsid w:val="00256621"/>
    <w:rsid w:val="00265FCF"/>
    <w:rsid w:val="002933C3"/>
    <w:rsid w:val="002B46A2"/>
    <w:rsid w:val="002B71A2"/>
    <w:rsid w:val="002C00D8"/>
    <w:rsid w:val="002D0113"/>
    <w:rsid w:val="002E3B1D"/>
    <w:rsid w:val="002F212B"/>
    <w:rsid w:val="00301CE6"/>
    <w:rsid w:val="00311EBF"/>
    <w:rsid w:val="00312D8E"/>
    <w:rsid w:val="00313048"/>
    <w:rsid w:val="00315D1A"/>
    <w:rsid w:val="003213AE"/>
    <w:rsid w:val="00324D46"/>
    <w:rsid w:val="00326D20"/>
    <w:rsid w:val="00327835"/>
    <w:rsid w:val="003340D1"/>
    <w:rsid w:val="0034611A"/>
    <w:rsid w:val="00357E18"/>
    <w:rsid w:val="0036252E"/>
    <w:rsid w:val="00370FDF"/>
    <w:rsid w:val="00373280"/>
    <w:rsid w:val="0037388F"/>
    <w:rsid w:val="00381D1B"/>
    <w:rsid w:val="0038622D"/>
    <w:rsid w:val="003C490B"/>
    <w:rsid w:val="003D19D6"/>
    <w:rsid w:val="003D2341"/>
    <w:rsid w:val="003E6927"/>
    <w:rsid w:val="003F5F29"/>
    <w:rsid w:val="004017DE"/>
    <w:rsid w:val="00401A00"/>
    <w:rsid w:val="004025A4"/>
    <w:rsid w:val="00406E68"/>
    <w:rsid w:val="00413A19"/>
    <w:rsid w:val="00424A58"/>
    <w:rsid w:val="00453467"/>
    <w:rsid w:val="0045795F"/>
    <w:rsid w:val="004604D7"/>
    <w:rsid w:val="00462AC7"/>
    <w:rsid w:val="004634EC"/>
    <w:rsid w:val="00464337"/>
    <w:rsid w:val="00466240"/>
    <w:rsid w:val="00480508"/>
    <w:rsid w:val="00492601"/>
    <w:rsid w:val="00493636"/>
    <w:rsid w:val="004B5D29"/>
    <w:rsid w:val="004C08A1"/>
    <w:rsid w:val="004C0B19"/>
    <w:rsid w:val="004C67F3"/>
    <w:rsid w:val="004D16B3"/>
    <w:rsid w:val="004D3CCA"/>
    <w:rsid w:val="004E008D"/>
    <w:rsid w:val="004E7BC4"/>
    <w:rsid w:val="004F46D9"/>
    <w:rsid w:val="00503A76"/>
    <w:rsid w:val="00516ADB"/>
    <w:rsid w:val="0051767A"/>
    <w:rsid w:val="005210F8"/>
    <w:rsid w:val="0052412D"/>
    <w:rsid w:val="0055745A"/>
    <w:rsid w:val="00573066"/>
    <w:rsid w:val="00583220"/>
    <w:rsid w:val="005D1D0A"/>
    <w:rsid w:val="0060449A"/>
    <w:rsid w:val="0061519C"/>
    <w:rsid w:val="00622854"/>
    <w:rsid w:val="006326D8"/>
    <w:rsid w:val="00640DEE"/>
    <w:rsid w:val="00660B67"/>
    <w:rsid w:val="00664F2B"/>
    <w:rsid w:val="006654BB"/>
    <w:rsid w:val="006728EB"/>
    <w:rsid w:val="00684B1A"/>
    <w:rsid w:val="006955D9"/>
    <w:rsid w:val="006B5F87"/>
    <w:rsid w:val="006D3D08"/>
    <w:rsid w:val="006E0D19"/>
    <w:rsid w:val="006E1D78"/>
    <w:rsid w:val="006E65FA"/>
    <w:rsid w:val="006F685A"/>
    <w:rsid w:val="007015B7"/>
    <w:rsid w:val="0071099E"/>
    <w:rsid w:val="0072784B"/>
    <w:rsid w:val="00750C2D"/>
    <w:rsid w:val="007523B5"/>
    <w:rsid w:val="007927DB"/>
    <w:rsid w:val="007A4616"/>
    <w:rsid w:val="007B2448"/>
    <w:rsid w:val="007C03F0"/>
    <w:rsid w:val="007E4458"/>
    <w:rsid w:val="0081162A"/>
    <w:rsid w:val="00850D13"/>
    <w:rsid w:val="00853C73"/>
    <w:rsid w:val="00882204"/>
    <w:rsid w:val="008942FA"/>
    <w:rsid w:val="008C0E2E"/>
    <w:rsid w:val="008C302A"/>
    <w:rsid w:val="008C333C"/>
    <w:rsid w:val="0090043F"/>
    <w:rsid w:val="009308A0"/>
    <w:rsid w:val="00931472"/>
    <w:rsid w:val="00935202"/>
    <w:rsid w:val="00950BFD"/>
    <w:rsid w:val="009865F4"/>
    <w:rsid w:val="009A72D7"/>
    <w:rsid w:val="009B0864"/>
    <w:rsid w:val="009C13C5"/>
    <w:rsid w:val="009D21CA"/>
    <w:rsid w:val="009D6F64"/>
    <w:rsid w:val="00A3273C"/>
    <w:rsid w:val="00A62623"/>
    <w:rsid w:val="00A72944"/>
    <w:rsid w:val="00A74EDB"/>
    <w:rsid w:val="00A821C5"/>
    <w:rsid w:val="00A82E41"/>
    <w:rsid w:val="00A83623"/>
    <w:rsid w:val="00A97CF7"/>
    <w:rsid w:val="00AA14A1"/>
    <w:rsid w:val="00AC5953"/>
    <w:rsid w:val="00AC61B9"/>
    <w:rsid w:val="00AF5776"/>
    <w:rsid w:val="00B13997"/>
    <w:rsid w:val="00B240C6"/>
    <w:rsid w:val="00B35ED9"/>
    <w:rsid w:val="00B60B0D"/>
    <w:rsid w:val="00B60C6C"/>
    <w:rsid w:val="00B62317"/>
    <w:rsid w:val="00B71FC5"/>
    <w:rsid w:val="00B87C27"/>
    <w:rsid w:val="00BA6FA2"/>
    <w:rsid w:val="00BB0A47"/>
    <w:rsid w:val="00BC0BA9"/>
    <w:rsid w:val="00BC180B"/>
    <w:rsid w:val="00BD0A68"/>
    <w:rsid w:val="00BE2A86"/>
    <w:rsid w:val="00BF728D"/>
    <w:rsid w:val="00C45635"/>
    <w:rsid w:val="00C46541"/>
    <w:rsid w:val="00C63799"/>
    <w:rsid w:val="00C640A4"/>
    <w:rsid w:val="00C820AA"/>
    <w:rsid w:val="00C907B8"/>
    <w:rsid w:val="00CB107E"/>
    <w:rsid w:val="00CC35E3"/>
    <w:rsid w:val="00CC5E5B"/>
    <w:rsid w:val="00CC77ED"/>
    <w:rsid w:val="00CD177B"/>
    <w:rsid w:val="00CD63BE"/>
    <w:rsid w:val="00CE266E"/>
    <w:rsid w:val="00D32519"/>
    <w:rsid w:val="00D352A2"/>
    <w:rsid w:val="00D54B69"/>
    <w:rsid w:val="00D679AF"/>
    <w:rsid w:val="00D77F0B"/>
    <w:rsid w:val="00D82292"/>
    <w:rsid w:val="00D925A0"/>
    <w:rsid w:val="00DF4E0B"/>
    <w:rsid w:val="00E164D7"/>
    <w:rsid w:val="00E234EF"/>
    <w:rsid w:val="00EA3B47"/>
    <w:rsid w:val="00EC5188"/>
    <w:rsid w:val="00EE49BA"/>
    <w:rsid w:val="00F121EC"/>
    <w:rsid w:val="00F177EA"/>
    <w:rsid w:val="00F5790A"/>
    <w:rsid w:val="00F64630"/>
    <w:rsid w:val="00F64FED"/>
    <w:rsid w:val="00F70BE3"/>
    <w:rsid w:val="00F81A92"/>
    <w:rsid w:val="00F8578F"/>
    <w:rsid w:val="00FB2F77"/>
    <w:rsid w:val="00FD09F5"/>
    <w:rsid w:val="00FE65D7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9AA17"/>
  <w15:docId w15:val="{D1AF847E-982A-461C-8ACB-2E8F2EAC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3BE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64D7"/>
    <w:rPr>
      <w:color w:val="0000FF"/>
      <w:u w:val="single"/>
    </w:rPr>
  </w:style>
  <w:style w:type="character" w:customStyle="1" w:styleId="d-job-title">
    <w:name w:val="d-job-title"/>
    <w:basedOn w:val="DefaultParagraphFont"/>
    <w:rsid w:val="00B60B0D"/>
  </w:style>
  <w:style w:type="character" w:customStyle="1" w:styleId="d-company">
    <w:name w:val="d-company"/>
    <w:basedOn w:val="DefaultParagraphFont"/>
    <w:rsid w:val="00B60B0D"/>
  </w:style>
  <w:style w:type="character" w:customStyle="1" w:styleId="d-job-level">
    <w:name w:val="d-job-level"/>
    <w:basedOn w:val="DefaultParagraphFont"/>
    <w:rsid w:val="00B60B0D"/>
  </w:style>
  <w:style w:type="character" w:customStyle="1" w:styleId="d-spec">
    <w:name w:val="d-spec"/>
    <w:basedOn w:val="DefaultParagraphFont"/>
    <w:rsid w:val="00B60B0D"/>
  </w:style>
  <w:style w:type="paragraph" w:styleId="ListParagraph">
    <w:name w:val="List Paragraph"/>
    <w:basedOn w:val="Normal"/>
    <w:uiPriority w:val="34"/>
    <w:qFormat/>
    <w:rsid w:val="00B6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5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7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9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55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67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8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83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9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3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9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9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15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1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8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-</Company>
  <LinksUpToDate>false</LinksUpToDate>
  <CharactersWithSpaces>9653</CharactersWithSpaces>
  <SharedDoc>false</SharedDoc>
  <HLinks>
    <vt:vector size="12" baseType="variant">
      <vt:variant>
        <vt:i4>2621505</vt:i4>
      </vt:variant>
      <vt:variant>
        <vt:i4>3</vt:i4>
      </vt:variant>
      <vt:variant>
        <vt:i4>0</vt:i4>
      </vt:variant>
      <vt:variant>
        <vt:i4>5</vt:i4>
      </vt:variant>
      <vt:variant>
        <vt:lpwstr>mailto:liewvf@samling.com.my</vt:lpwstr>
      </vt:variant>
      <vt:variant>
        <vt:lpwstr/>
      </vt:variant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mailto:gohyp@samling.com.my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User</dc:creator>
  <cp:lastModifiedBy>Office Installer</cp:lastModifiedBy>
  <cp:revision>2</cp:revision>
  <dcterms:created xsi:type="dcterms:W3CDTF">2023-11-16T04:19:00Z</dcterms:created>
  <dcterms:modified xsi:type="dcterms:W3CDTF">2023-11-16T04:19:00Z</dcterms:modified>
</cp:coreProperties>
</file>